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36417" w14:textId="085CCC41" w:rsidR="00FB008B" w:rsidRPr="004C06E4" w:rsidRDefault="000C474C" w:rsidP="00ED2EB7">
      <w:pPr>
        <w:overflowPunct/>
        <w:autoSpaceDE/>
        <w:autoSpaceDN/>
        <w:adjustRightInd/>
        <w:ind w:left="567"/>
        <w:textAlignment w:val="auto"/>
        <w:rPr>
          <w:sz w:val="28"/>
          <w:szCs w:val="28"/>
          <w:lang w:val="ru-RU"/>
        </w:rPr>
      </w:pPr>
      <w:r w:rsidRPr="004C06E4">
        <w:rPr>
          <w:b/>
          <w:sz w:val="32"/>
          <w:szCs w:val="32"/>
          <w:lang w:val="ru-RU"/>
        </w:rPr>
        <w:t>ПАО «НГК</w:t>
      </w:r>
      <w:r w:rsidR="00495E54" w:rsidRPr="004C06E4">
        <w:rPr>
          <w:b/>
          <w:sz w:val="32"/>
          <w:szCs w:val="32"/>
          <w:lang w:val="ru-RU"/>
        </w:rPr>
        <w:t xml:space="preserve"> «Славнефть»</w:t>
      </w:r>
    </w:p>
    <w:p w14:paraId="30A392EF" w14:textId="77777777" w:rsidR="00FC777F" w:rsidRPr="004C06E4" w:rsidRDefault="00FC777F" w:rsidP="00ED2EB7">
      <w:pPr>
        <w:overflowPunct/>
        <w:autoSpaceDE/>
        <w:autoSpaceDN/>
        <w:adjustRightInd/>
        <w:ind w:left="567"/>
        <w:textAlignment w:val="auto"/>
        <w:rPr>
          <w:sz w:val="18"/>
          <w:szCs w:val="16"/>
          <w:lang w:val="ru-RU"/>
        </w:rPr>
      </w:pPr>
    </w:p>
    <w:p w14:paraId="0E48A6BB" w14:textId="28E1B405" w:rsidR="00BE2C4B" w:rsidRPr="004C06E4" w:rsidRDefault="008E53CF" w:rsidP="00ED2EB7">
      <w:pPr>
        <w:overflowPunct/>
        <w:autoSpaceDE/>
        <w:autoSpaceDN/>
        <w:adjustRightInd/>
        <w:ind w:left="567"/>
        <w:textAlignment w:val="auto"/>
        <w:rPr>
          <w:sz w:val="28"/>
          <w:szCs w:val="28"/>
          <w:lang w:val="ru-RU"/>
        </w:rPr>
      </w:pPr>
      <w:r w:rsidRPr="004C06E4">
        <w:rPr>
          <w:sz w:val="28"/>
          <w:szCs w:val="28"/>
          <w:lang w:val="ru-RU"/>
        </w:rPr>
        <w:t>Обобщенная</w:t>
      </w:r>
      <w:r w:rsidR="00DF2DB3" w:rsidRPr="004C06E4">
        <w:rPr>
          <w:sz w:val="28"/>
          <w:szCs w:val="28"/>
          <w:lang w:val="ru-RU"/>
        </w:rPr>
        <w:t xml:space="preserve"> к</w:t>
      </w:r>
      <w:r w:rsidR="00BE2C4B" w:rsidRPr="004C06E4">
        <w:rPr>
          <w:sz w:val="28"/>
          <w:szCs w:val="28"/>
          <w:lang w:val="ru-RU"/>
        </w:rPr>
        <w:t>онсолидированная финансовая отчетность,</w:t>
      </w:r>
      <w:r w:rsidR="00DF2DB3" w:rsidRPr="004C06E4">
        <w:rPr>
          <w:sz w:val="28"/>
          <w:szCs w:val="28"/>
          <w:lang w:val="ru-RU"/>
        </w:rPr>
        <w:t xml:space="preserve"> с</w:t>
      </w:r>
      <w:r w:rsidR="00CD147A" w:rsidRPr="004C06E4">
        <w:rPr>
          <w:sz w:val="28"/>
          <w:szCs w:val="28"/>
          <w:lang w:val="ru-RU"/>
        </w:rPr>
        <w:t xml:space="preserve"> </w:t>
      </w:r>
      <w:r w:rsidR="00AB3DD1" w:rsidRPr="004C06E4">
        <w:rPr>
          <w:sz w:val="28"/>
          <w:szCs w:val="28"/>
          <w:lang w:val="ru-RU"/>
        </w:rPr>
        <w:t>аудиторск</w:t>
      </w:r>
      <w:r w:rsidR="00DF2DB3" w:rsidRPr="004C06E4">
        <w:rPr>
          <w:sz w:val="28"/>
          <w:szCs w:val="28"/>
          <w:lang w:val="ru-RU"/>
        </w:rPr>
        <w:t>им</w:t>
      </w:r>
      <w:r w:rsidR="00AB3DD1" w:rsidRPr="004C06E4">
        <w:rPr>
          <w:sz w:val="28"/>
          <w:szCs w:val="28"/>
          <w:lang w:val="ru-RU"/>
        </w:rPr>
        <w:t xml:space="preserve"> </w:t>
      </w:r>
      <w:r w:rsidR="00CD147A" w:rsidRPr="004C06E4">
        <w:rPr>
          <w:sz w:val="28"/>
          <w:szCs w:val="28"/>
          <w:lang w:val="ru-RU"/>
        </w:rPr>
        <w:t>заключение</w:t>
      </w:r>
      <w:r w:rsidR="00DF2DB3" w:rsidRPr="004C06E4">
        <w:rPr>
          <w:sz w:val="28"/>
          <w:szCs w:val="28"/>
          <w:lang w:val="ru-RU"/>
        </w:rPr>
        <w:t>м независимого аудитора</w:t>
      </w:r>
    </w:p>
    <w:p w14:paraId="1431077D" w14:textId="77777777" w:rsidR="00AB3DD1" w:rsidRPr="004C06E4" w:rsidRDefault="00AB3DD1" w:rsidP="00ED2EB7">
      <w:pPr>
        <w:overflowPunct/>
        <w:autoSpaceDE/>
        <w:autoSpaceDN/>
        <w:adjustRightInd/>
        <w:ind w:left="567"/>
        <w:textAlignment w:val="auto"/>
        <w:rPr>
          <w:sz w:val="18"/>
          <w:szCs w:val="16"/>
          <w:lang w:val="ru-RU"/>
        </w:rPr>
      </w:pPr>
    </w:p>
    <w:p w14:paraId="65694D34" w14:textId="4FBC27F2" w:rsidR="00040239" w:rsidRPr="004C06E4" w:rsidRDefault="00DB5C98" w:rsidP="00ED2EB7">
      <w:pPr>
        <w:overflowPunct/>
        <w:autoSpaceDE/>
        <w:autoSpaceDN/>
        <w:adjustRightInd/>
        <w:ind w:left="567"/>
        <w:textAlignment w:val="auto"/>
        <w:rPr>
          <w:i/>
          <w:sz w:val="24"/>
          <w:szCs w:val="24"/>
          <w:lang w:val="ru-RU"/>
        </w:rPr>
      </w:pPr>
      <w:r w:rsidRPr="004C06E4">
        <w:rPr>
          <w:i/>
          <w:sz w:val="24"/>
          <w:szCs w:val="24"/>
          <w:lang w:val="ru-RU"/>
        </w:rPr>
        <w:t>31 декабря 202</w:t>
      </w:r>
      <w:r w:rsidR="00F9369F">
        <w:rPr>
          <w:i/>
          <w:sz w:val="24"/>
          <w:szCs w:val="24"/>
          <w:lang w:val="ru-RU"/>
        </w:rPr>
        <w:t>5</w:t>
      </w:r>
      <w:r w:rsidRPr="004C06E4">
        <w:rPr>
          <w:i/>
          <w:sz w:val="24"/>
          <w:szCs w:val="24"/>
          <w:lang w:val="ru-RU"/>
        </w:rPr>
        <w:t xml:space="preserve"> г.</w:t>
      </w:r>
    </w:p>
    <w:p w14:paraId="516A4751" w14:textId="77777777" w:rsidR="00487907" w:rsidRPr="004C06E4" w:rsidRDefault="00487907" w:rsidP="00ED2EB7">
      <w:pPr>
        <w:overflowPunct/>
        <w:autoSpaceDE/>
        <w:autoSpaceDN/>
        <w:adjustRightInd/>
        <w:ind w:left="567"/>
        <w:textAlignment w:val="auto"/>
        <w:rPr>
          <w:i/>
          <w:sz w:val="24"/>
          <w:szCs w:val="24"/>
          <w:lang w:val="ru-RU"/>
        </w:rPr>
      </w:pPr>
    </w:p>
    <w:p w14:paraId="0AA79176" w14:textId="77777777" w:rsidR="00487907" w:rsidRPr="004C06E4" w:rsidRDefault="00487907" w:rsidP="00ED2EB7">
      <w:pPr>
        <w:overflowPunct/>
        <w:autoSpaceDE/>
        <w:autoSpaceDN/>
        <w:adjustRightInd/>
        <w:ind w:left="567"/>
        <w:textAlignment w:val="auto"/>
        <w:rPr>
          <w:i/>
          <w:sz w:val="24"/>
          <w:szCs w:val="24"/>
          <w:lang w:val="ru-RU"/>
        </w:rPr>
        <w:sectPr w:rsidR="00487907" w:rsidRPr="004C06E4" w:rsidSect="00B76627">
          <w:headerReference w:type="even" r:id="rId9"/>
          <w:headerReference w:type="default" r:id="rId10"/>
          <w:footerReference w:type="even" r:id="rId11"/>
          <w:footerReference w:type="default" r:id="rId12"/>
          <w:headerReference w:type="first" r:id="rId13"/>
          <w:footerReference w:type="first" r:id="rId14"/>
          <w:pgSz w:w="11906" w:h="16838" w:code="9"/>
          <w:pgMar w:top="2098" w:right="1814" w:bottom="12020" w:left="2665" w:header="709" w:footer="709" w:gutter="0"/>
          <w:pgNumType w:start="2"/>
          <w:cols w:space="708"/>
          <w:vAlign w:val="center"/>
          <w:docGrid w:linePitch="360"/>
        </w:sectPr>
      </w:pPr>
    </w:p>
    <w:p w14:paraId="13C3B8DB" w14:textId="6D7E0BFB" w:rsidR="008D4D1B" w:rsidRPr="009E30FC" w:rsidRDefault="00E67F5A" w:rsidP="009E30FC">
      <w:pPr>
        <w:pStyle w:val="1"/>
        <w:spacing w:before="0" w:after="0"/>
        <w:rPr>
          <w:lang w:val="ru-RU"/>
        </w:rPr>
      </w:pPr>
      <w:r w:rsidRPr="009E30FC">
        <w:rPr>
          <w:lang w:val="ru-RU"/>
        </w:rPr>
        <w:lastRenderedPageBreak/>
        <w:t>С</w:t>
      </w:r>
      <w:r w:rsidR="009E30FC">
        <w:rPr>
          <w:lang w:val="ru-RU"/>
        </w:rPr>
        <w:t>одержание</w:t>
      </w:r>
      <w:bookmarkStart w:id="0" w:name="_GoBack"/>
      <w:bookmarkEnd w:id="0"/>
    </w:p>
    <w:p w14:paraId="569771CA" w14:textId="77777777" w:rsidR="00BF4D3B" w:rsidRPr="004C06E4" w:rsidRDefault="00BF4D3B" w:rsidP="00ED2EB7">
      <w:pPr>
        <w:pStyle w:val="14"/>
        <w:spacing w:line="240" w:lineRule="auto"/>
      </w:pPr>
    </w:p>
    <w:p w14:paraId="0AF5301F" w14:textId="77777777" w:rsidR="00BF4D3B" w:rsidRPr="004C06E4" w:rsidRDefault="0055183F" w:rsidP="00ED2EB7">
      <w:pPr>
        <w:tabs>
          <w:tab w:val="right" w:leader="dot" w:pos="9637"/>
        </w:tabs>
        <w:overflowPunct/>
        <w:autoSpaceDE/>
        <w:autoSpaceDN/>
        <w:adjustRightInd/>
        <w:textAlignment w:val="auto"/>
        <w:rPr>
          <w:b/>
          <w:caps/>
          <w:sz w:val="22"/>
          <w:szCs w:val="22"/>
          <w:lang w:val="ru-RU"/>
        </w:rPr>
      </w:pPr>
      <w:r w:rsidRPr="004C06E4">
        <w:rPr>
          <w:b/>
          <w:caps/>
          <w:sz w:val="22"/>
          <w:szCs w:val="22"/>
          <w:lang w:val="ru-RU"/>
        </w:rPr>
        <w:t xml:space="preserve">Аудиторское </w:t>
      </w:r>
      <w:r w:rsidR="003A4A93" w:rsidRPr="004C06E4">
        <w:rPr>
          <w:b/>
          <w:caps/>
          <w:sz w:val="22"/>
          <w:szCs w:val="22"/>
          <w:lang w:val="ru-RU"/>
        </w:rPr>
        <w:t>заключение независимого аудитора</w:t>
      </w:r>
      <w:r w:rsidR="003A4A93" w:rsidRPr="004C06E4">
        <w:rPr>
          <w:caps/>
          <w:sz w:val="22"/>
          <w:szCs w:val="22"/>
          <w:lang w:val="ru-RU"/>
        </w:rPr>
        <w:tab/>
        <w:t>3</w:t>
      </w:r>
    </w:p>
    <w:p w14:paraId="7B43D1A7" w14:textId="77777777" w:rsidR="000248D1" w:rsidRPr="004C06E4" w:rsidRDefault="000248D1" w:rsidP="00ED2EB7">
      <w:pPr>
        <w:pStyle w:val="14"/>
        <w:spacing w:line="240" w:lineRule="auto"/>
      </w:pPr>
    </w:p>
    <w:p w14:paraId="73CEDCF0" w14:textId="4C50D676" w:rsidR="008D4D1B" w:rsidRPr="004C06E4" w:rsidRDefault="00A85E49" w:rsidP="00ED2EB7">
      <w:pPr>
        <w:tabs>
          <w:tab w:val="right" w:leader="dot" w:pos="9781"/>
        </w:tabs>
        <w:rPr>
          <w:b/>
          <w:caps/>
          <w:sz w:val="22"/>
          <w:szCs w:val="22"/>
          <w:lang w:val="ru-RU"/>
        </w:rPr>
      </w:pPr>
      <w:r w:rsidRPr="004C06E4">
        <w:rPr>
          <w:b/>
          <w:caps/>
          <w:sz w:val="22"/>
          <w:szCs w:val="22"/>
          <w:lang w:val="ru-RU"/>
        </w:rPr>
        <w:t>Обобщенная</w:t>
      </w:r>
      <w:r w:rsidR="00410A58" w:rsidRPr="004C06E4">
        <w:rPr>
          <w:b/>
          <w:caps/>
          <w:sz w:val="22"/>
          <w:szCs w:val="22"/>
          <w:lang w:val="ru-RU"/>
        </w:rPr>
        <w:t xml:space="preserve"> </w:t>
      </w:r>
      <w:r w:rsidR="008D4D1B" w:rsidRPr="004C06E4">
        <w:rPr>
          <w:b/>
          <w:caps/>
          <w:sz w:val="22"/>
          <w:szCs w:val="22"/>
          <w:lang w:val="ru-RU"/>
        </w:rPr>
        <w:t xml:space="preserve">Консолидированная </w:t>
      </w:r>
      <w:r w:rsidR="00105BDC" w:rsidRPr="004C06E4">
        <w:rPr>
          <w:b/>
          <w:caps/>
          <w:sz w:val="22"/>
          <w:szCs w:val="22"/>
          <w:lang w:val="ru-RU"/>
        </w:rPr>
        <w:t xml:space="preserve">финансовая </w:t>
      </w:r>
      <w:r w:rsidR="0055183F" w:rsidRPr="004C06E4">
        <w:rPr>
          <w:b/>
          <w:caps/>
          <w:sz w:val="22"/>
          <w:szCs w:val="22"/>
          <w:lang w:val="ru-RU"/>
        </w:rPr>
        <w:t>отчетность</w:t>
      </w:r>
    </w:p>
    <w:p w14:paraId="057655F2" w14:textId="77777777" w:rsidR="00647961" w:rsidRPr="004C06E4" w:rsidRDefault="00647961" w:rsidP="00ED2EB7">
      <w:pPr>
        <w:tabs>
          <w:tab w:val="right" w:leader="dot" w:pos="9781"/>
        </w:tabs>
        <w:rPr>
          <w:b/>
          <w:caps/>
          <w:sz w:val="16"/>
          <w:szCs w:val="22"/>
          <w:lang w:val="ru-RU"/>
        </w:rPr>
      </w:pPr>
    </w:p>
    <w:p w14:paraId="61FEEB55" w14:textId="15A435D4" w:rsidR="00B21F2B" w:rsidRPr="004C06E4" w:rsidRDefault="00A85E49" w:rsidP="00ED2EB7">
      <w:pPr>
        <w:pStyle w:val="14"/>
        <w:spacing w:line="240" w:lineRule="auto"/>
      </w:pPr>
      <w:r w:rsidRPr="004C06E4">
        <w:t>Обобщенный</w:t>
      </w:r>
      <w:r w:rsidR="00282105" w:rsidRPr="004C06E4">
        <w:t xml:space="preserve"> </w:t>
      </w:r>
      <w:r w:rsidR="00410A58" w:rsidRPr="004C06E4">
        <w:t>к</w:t>
      </w:r>
      <w:r w:rsidR="00B21F2B" w:rsidRPr="004C06E4">
        <w:t>онсолидированный отчет о финансовом положении</w:t>
      </w:r>
      <w:r w:rsidR="00B21F2B" w:rsidRPr="004C06E4">
        <w:rPr>
          <w:webHidden/>
        </w:rPr>
        <w:tab/>
      </w:r>
      <w:r w:rsidR="0056794C">
        <w:rPr>
          <w:webHidden/>
        </w:rPr>
        <w:t>5</w:t>
      </w:r>
    </w:p>
    <w:p w14:paraId="0B96F75F" w14:textId="114FD0C3" w:rsidR="00B21F2B" w:rsidRPr="004C06E4" w:rsidRDefault="00A85E49" w:rsidP="00ED2EB7">
      <w:pPr>
        <w:pStyle w:val="14"/>
        <w:spacing w:line="240" w:lineRule="auto"/>
      </w:pPr>
      <w:r w:rsidRPr="004C06E4">
        <w:t>Обобщенный</w:t>
      </w:r>
      <w:r w:rsidR="00410A58" w:rsidRPr="004C06E4">
        <w:t xml:space="preserve"> консолидированный</w:t>
      </w:r>
      <w:r w:rsidR="00B21F2B" w:rsidRPr="004C06E4">
        <w:t xml:space="preserve"> отчет о прибыл</w:t>
      </w:r>
      <w:r w:rsidR="001627BB" w:rsidRPr="004C06E4">
        <w:t>и</w:t>
      </w:r>
      <w:r w:rsidR="00B21F2B" w:rsidRPr="004C06E4">
        <w:t xml:space="preserve"> и</w:t>
      </w:r>
      <w:r w:rsidR="001627BB" w:rsidRPr="004C06E4">
        <w:t>ли</w:t>
      </w:r>
      <w:r w:rsidR="00B21F2B" w:rsidRPr="004C06E4">
        <w:t xml:space="preserve"> убытк</w:t>
      </w:r>
      <w:r w:rsidR="001627BB" w:rsidRPr="004C06E4">
        <w:t>е</w:t>
      </w:r>
      <w:r w:rsidR="00B21F2B" w:rsidRPr="004C06E4">
        <w:rPr>
          <w:webHidden/>
        </w:rPr>
        <w:tab/>
      </w:r>
      <w:r w:rsidR="0056794C">
        <w:rPr>
          <w:webHidden/>
        </w:rPr>
        <w:t>6</w:t>
      </w:r>
    </w:p>
    <w:p w14:paraId="49196BF0" w14:textId="657F2DA4" w:rsidR="00B21F2B" w:rsidRPr="004C06E4" w:rsidRDefault="00A85E49" w:rsidP="00ED2EB7">
      <w:pPr>
        <w:pStyle w:val="14"/>
        <w:spacing w:line="240" w:lineRule="auto"/>
      </w:pPr>
      <w:r w:rsidRPr="004C06E4">
        <w:t>Обобщенный</w:t>
      </w:r>
      <w:r w:rsidR="00262A2D" w:rsidRPr="004C06E4">
        <w:t xml:space="preserve"> </w:t>
      </w:r>
      <w:r w:rsidR="00410A58" w:rsidRPr="004C06E4">
        <w:t>консолидированный</w:t>
      </w:r>
      <w:r w:rsidR="00B21F2B" w:rsidRPr="004C06E4">
        <w:t xml:space="preserve"> отчет о движении денежных средств</w:t>
      </w:r>
      <w:r w:rsidR="00B21F2B" w:rsidRPr="004C06E4">
        <w:rPr>
          <w:webHidden/>
        </w:rPr>
        <w:tab/>
      </w:r>
      <w:r w:rsidR="0056794C">
        <w:rPr>
          <w:webHidden/>
        </w:rPr>
        <w:t>7</w:t>
      </w:r>
    </w:p>
    <w:p w14:paraId="6F4EACA7" w14:textId="77777777" w:rsidR="00105BDC" w:rsidRPr="004C06E4" w:rsidRDefault="00105BDC" w:rsidP="00ED2EB7">
      <w:pPr>
        <w:tabs>
          <w:tab w:val="right" w:leader="dot" w:pos="9781"/>
        </w:tabs>
        <w:rPr>
          <w:b/>
          <w:caps/>
          <w:sz w:val="22"/>
          <w:szCs w:val="22"/>
          <w:lang w:val="ru-RU"/>
        </w:rPr>
      </w:pPr>
    </w:p>
    <w:p w14:paraId="38427409" w14:textId="25B522D6" w:rsidR="00E67F5A" w:rsidRPr="004C06E4" w:rsidRDefault="00BF4D3B" w:rsidP="00ED2EB7">
      <w:pPr>
        <w:overflowPunct/>
        <w:autoSpaceDE/>
        <w:autoSpaceDN/>
        <w:adjustRightInd/>
        <w:textAlignment w:val="auto"/>
        <w:rPr>
          <w:b/>
          <w:caps/>
          <w:sz w:val="22"/>
          <w:szCs w:val="22"/>
          <w:lang w:val="ru-RU"/>
        </w:rPr>
      </w:pPr>
      <w:r w:rsidRPr="004C06E4">
        <w:rPr>
          <w:b/>
          <w:caps/>
          <w:sz w:val="22"/>
          <w:szCs w:val="22"/>
          <w:lang w:val="ru-RU"/>
        </w:rPr>
        <w:t xml:space="preserve">Примечания к </w:t>
      </w:r>
      <w:r w:rsidR="00F8279B" w:rsidRPr="004C06E4">
        <w:rPr>
          <w:b/>
          <w:caps/>
          <w:sz w:val="22"/>
          <w:szCs w:val="22"/>
          <w:lang w:val="ru-RU"/>
        </w:rPr>
        <w:t>обобщенной</w:t>
      </w:r>
      <w:r w:rsidR="00F96D85" w:rsidRPr="004C06E4">
        <w:rPr>
          <w:b/>
          <w:caps/>
          <w:sz w:val="22"/>
          <w:szCs w:val="22"/>
          <w:lang w:val="ru-RU"/>
        </w:rPr>
        <w:t xml:space="preserve"> </w:t>
      </w:r>
      <w:r w:rsidRPr="004C06E4">
        <w:rPr>
          <w:b/>
          <w:caps/>
          <w:sz w:val="22"/>
          <w:szCs w:val="22"/>
          <w:lang w:val="ru-RU"/>
        </w:rPr>
        <w:t xml:space="preserve">консолидированной финансовой </w:t>
      </w:r>
      <w:r w:rsidR="0055183F" w:rsidRPr="004C06E4">
        <w:rPr>
          <w:b/>
          <w:caps/>
          <w:sz w:val="22"/>
          <w:szCs w:val="22"/>
          <w:lang w:val="ru-RU"/>
        </w:rPr>
        <w:t>Отчетности</w:t>
      </w:r>
    </w:p>
    <w:p w14:paraId="442168FE" w14:textId="77777777" w:rsidR="00647961" w:rsidRPr="004C06E4" w:rsidRDefault="00647961" w:rsidP="00ED2EB7">
      <w:pPr>
        <w:overflowPunct/>
        <w:autoSpaceDE/>
        <w:autoSpaceDN/>
        <w:adjustRightInd/>
        <w:textAlignment w:val="auto"/>
        <w:rPr>
          <w:b/>
          <w:caps/>
          <w:sz w:val="16"/>
          <w:szCs w:val="22"/>
          <w:lang w:val="ru-RU"/>
        </w:rPr>
      </w:pPr>
    </w:p>
    <w:sdt>
      <w:sdtPr>
        <w:rPr>
          <w:noProof w:val="0"/>
          <w:sz w:val="20"/>
          <w:lang w:val="en-GB"/>
        </w:rPr>
        <w:id w:val="1180547948"/>
        <w:docPartObj>
          <w:docPartGallery w:val="Table of Contents"/>
          <w:docPartUnique/>
        </w:docPartObj>
      </w:sdtPr>
      <w:sdtEndPr>
        <w:rPr>
          <w:b/>
          <w:bCs/>
        </w:rPr>
      </w:sdtEndPr>
      <w:sdtContent>
        <w:p w14:paraId="5526ABBC" w14:textId="5683FF1C" w:rsidR="00AD4B5F" w:rsidRDefault="004746DC">
          <w:pPr>
            <w:pStyle w:val="14"/>
            <w:rPr>
              <w:rFonts w:asciiTheme="minorHAnsi" w:eastAsiaTheme="minorEastAsia" w:hAnsiTheme="minorHAnsi" w:cstheme="minorBidi"/>
              <w:szCs w:val="22"/>
              <w:lang w:eastAsia="ru-RU"/>
            </w:rPr>
          </w:pPr>
          <w:r w:rsidRPr="004C06E4">
            <w:rPr>
              <w:rFonts w:asciiTheme="minorHAnsi" w:eastAsiaTheme="minorEastAsia" w:hAnsiTheme="minorHAnsi" w:cstheme="minorBidi"/>
              <w:szCs w:val="22"/>
              <w:lang w:eastAsia="ru-RU"/>
            </w:rPr>
            <w:fldChar w:fldCharType="begin"/>
          </w:r>
          <w:r w:rsidRPr="004C06E4">
            <w:instrText xml:space="preserve"> TOC \o "1-3" \h \z \u </w:instrText>
          </w:r>
          <w:r w:rsidRPr="004C06E4">
            <w:rPr>
              <w:rFonts w:asciiTheme="minorHAnsi" w:eastAsiaTheme="minorEastAsia" w:hAnsiTheme="minorHAnsi" w:cstheme="minorBidi"/>
              <w:szCs w:val="22"/>
              <w:lang w:eastAsia="ru-RU"/>
            </w:rPr>
            <w:fldChar w:fldCharType="separate"/>
          </w:r>
          <w:hyperlink w:anchor="_Toc223538361" w:history="1">
            <w:r w:rsidR="00AD4B5F" w:rsidRPr="009B0B8C">
              <w:rPr>
                <w:rStyle w:val="ac"/>
              </w:rPr>
              <w:t>Примечание 1. Основа подготовки обобщенной консолидированной финансовой отчетности</w:t>
            </w:r>
            <w:r w:rsidR="00AD4B5F">
              <w:rPr>
                <w:webHidden/>
              </w:rPr>
              <w:tab/>
            </w:r>
            <w:r w:rsidR="00AD4B5F">
              <w:rPr>
                <w:webHidden/>
              </w:rPr>
              <w:fldChar w:fldCharType="begin"/>
            </w:r>
            <w:r w:rsidR="00AD4B5F">
              <w:rPr>
                <w:webHidden/>
              </w:rPr>
              <w:instrText xml:space="preserve"> PAGEREF _Toc223538361 \h </w:instrText>
            </w:r>
            <w:r w:rsidR="00AD4B5F">
              <w:rPr>
                <w:webHidden/>
              </w:rPr>
            </w:r>
            <w:r w:rsidR="00AD4B5F">
              <w:rPr>
                <w:webHidden/>
              </w:rPr>
              <w:fldChar w:fldCharType="separate"/>
            </w:r>
            <w:r w:rsidR="007C41EE">
              <w:rPr>
                <w:webHidden/>
              </w:rPr>
              <w:t>8</w:t>
            </w:r>
            <w:r w:rsidR="00AD4B5F">
              <w:rPr>
                <w:webHidden/>
              </w:rPr>
              <w:fldChar w:fldCharType="end"/>
            </w:r>
          </w:hyperlink>
        </w:p>
        <w:p w14:paraId="479733E6" w14:textId="41806D30" w:rsidR="00AD4B5F" w:rsidRDefault="009E30FC">
          <w:pPr>
            <w:pStyle w:val="14"/>
            <w:rPr>
              <w:rFonts w:asciiTheme="minorHAnsi" w:eastAsiaTheme="minorEastAsia" w:hAnsiTheme="minorHAnsi" w:cstheme="minorBidi"/>
              <w:szCs w:val="22"/>
              <w:lang w:eastAsia="ru-RU"/>
            </w:rPr>
          </w:pPr>
          <w:hyperlink w:anchor="_Toc223538362" w:history="1">
            <w:r w:rsidR="00AD4B5F" w:rsidRPr="009B0B8C">
              <w:rPr>
                <w:rStyle w:val="ac"/>
              </w:rPr>
              <w:t>Примечание 2. Существенная информация об учетной политике</w:t>
            </w:r>
            <w:r w:rsidR="00AD4B5F">
              <w:rPr>
                <w:webHidden/>
              </w:rPr>
              <w:tab/>
            </w:r>
            <w:r w:rsidR="00AD4B5F">
              <w:rPr>
                <w:webHidden/>
              </w:rPr>
              <w:fldChar w:fldCharType="begin"/>
            </w:r>
            <w:r w:rsidR="00AD4B5F">
              <w:rPr>
                <w:webHidden/>
              </w:rPr>
              <w:instrText xml:space="preserve"> PAGEREF _Toc223538362 \h </w:instrText>
            </w:r>
            <w:r w:rsidR="00AD4B5F">
              <w:rPr>
                <w:webHidden/>
              </w:rPr>
            </w:r>
            <w:r w:rsidR="00AD4B5F">
              <w:rPr>
                <w:webHidden/>
              </w:rPr>
              <w:fldChar w:fldCharType="separate"/>
            </w:r>
            <w:r w:rsidR="007C41EE">
              <w:rPr>
                <w:webHidden/>
              </w:rPr>
              <w:t>9</w:t>
            </w:r>
            <w:r w:rsidR="00AD4B5F">
              <w:rPr>
                <w:webHidden/>
              </w:rPr>
              <w:fldChar w:fldCharType="end"/>
            </w:r>
          </w:hyperlink>
        </w:p>
        <w:p w14:paraId="0EAEC7EA" w14:textId="34FD4E59" w:rsidR="00AD4B5F" w:rsidRDefault="009E30FC">
          <w:pPr>
            <w:pStyle w:val="14"/>
            <w:rPr>
              <w:rFonts w:asciiTheme="minorHAnsi" w:eastAsiaTheme="minorEastAsia" w:hAnsiTheme="minorHAnsi" w:cstheme="minorBidi"/>
              <w:szCs w:val="22"/>
              <w:lang w:eastAsia="ru-RU"/>
            </w:rPr>
          </w:pPr>
          <w:hyperlink w:anchor="_Toc223538363" w:history="1">
            <w:r w:rsidR="00AD4B5F" w:rsidRPr="009B0B8C">
              <w:rPr>
                <w:rStyle w:val="ac"/>
              </w:rPr>
              <w:t>Примечание 3. Применение новых или пересмотренных стандартов и разъяснений</w:t>
            </w:r>
            <w:r w:rsidR="00AD4B5F">
              <w:rPr>
                <w:webHidden/>
              </w:rPr>
              <w:tab/>
            </w:r>
            <w:r w:rsidR="00AD4B5F">
              <w:rPr>
                <w:webHidden/>
              </w:rPr>
              <w:fldChar w:fldCharType="begin"/>
            </w:r>
            <w:r w:rsidR="00AD4B5F">
              <w:rPr>
                <w:webHidden/>
              </w:rPr>
              <w:instrText xml:space="preserve"> PAGEREF _Toc223538363 \h </w:instrText>
            </w:r>
            <w:r w:rsidR="00AD4B5F">
              <w:rPr>
                <w:webHidden/>
              </w:rPr>
            </w:r>
            <w:r w:rsidR="00AD4B5F">
              <w:rPr>
                <w:webHidden/>
              </w:rPr>
              <w:fldChar w:fldCharType="separate"/>
            </w:r>
            <w:r w:rsidR="007C41EE">
              <w:rPr>
                <w:webHidden/>
              </w:rPr>
              <w:t>24</w:t>
            </w:r>
            <w:r w:rsidR="00AD4B5F">
              <w:rPr>
                <w:webHidden/>
              </w:rPr>
              <w:fldChar w:fldCharType="end"/>
            </w:r>
          </w:hyperlink>
        </w:p>
        <w:p w14:paraId="623808D0" w14:textId="54F2E3FE" w:rsidR="00AD4B5F" w:rsidRDefault="009E30FC">
          <w:pPr>
            <w:pStyle w:val="14"/>
            <w:rPr>
              <w:rFonts w:asciiTheme="minorHAnsi" w:eastAsiaTheme="minorEastAsia" w:hAnsiTheme="minorHAnsi" w:cstheme="minorBidi"/>
              <w:szCs w:val="22"/>
              <w:lang w:eastAsia="ru-RU"/>
            </w:rPr>
          </w:pPr>
          <w:hyperlink w:anchor="_Toc223538364" w:history="1">
            <w:r w:rsidR="00AD4B5F" w:rsidRPr="009B0B8C">
              <w:rPr>
                <w:rStyle w:val="ac"/>
              </w:rPr>
              <w:t>Примечание 4. Важнейшие бухгалтерские суждения, оценки и допущения</w:t>
            </w:r>
            <w:r w:rsidR="00AD4B5F">
              <w:rPr>
                <w:webHidden/>
              </w:rPr>
              <w:tab/>
            </w:r>
            <w:r w:rsidR="00AD4B5F">
              <w:rPr>
                <w:webHidden/>
              </w:rPr>
              <w:fldChar w:fldCharType="begin"/>
            </w:r>
            <w:r w:rsidR="00AD4B5F">
              <w:rPr>
                <w:webHidden/>
              </w:rPr>
              <w:instrText xml:space="preserve"> PAGEREF _Toc223538364 \h </w:instrText>
            </w:r>
            <w:r w:rsidR="00AD4B5F">
              <w:rPr>
                <w:webHidden/>
              </w:rPr>
            </w:r>
            <w:r w:rsidR="00AD4B5F">
              <w:rPr>
                <w:webHidden/>
              </w:rPr>
              <w:fldChar w:fldCharType="separate"/>
            </w:r>
            <w:r w:rsidR="007C41EE">
              <w:rPr>
                <w:webHidden/>
              </w:rPr>
              <w:t>25</w:t>
            </w:r>
            <w:r w:rsidR="00AD4B5F">
              <w:rPr>
                <w:webHidden/>
              </w:rPr>
              <w:fldChar w:fldCharType="end"/>
            </w:r>
          </w:hyperlink>
        </w:p>
        <w:p w14:paraId="1AB7053B" w14:textId="679AB472" w:rsidR="00AD4B5F" w:rsidRDefault="009E30FC">
          <w:pPr>
            <w:pStyle w:val="14"/>
            <w:rPr>
              <w:rFonts w:asciiTheme="minorHAnsi" w:eastAsiaTheme="minorEastAsia" w:hAnsiTheme="minorHAnsi" w:cstheme="minorBidi"/>
              <w:szCs w:val="22"/>
              <w:lang w:eastAsia="ru-RU"/>
            </w:rPr>
          </w:pPr>
          <w:hyperlink w:anchor="_Toc223538365" w:history="1">
            <w:r w:rsidR="00AD4B5F" w:rsidRPr="009B0B8C">
              <w:rPr>
                <w:rStyle w:val="ac"/>
              </w:rPr>
              <w:t>Примечание 5. Основные средства</w:t>
            </w:r>
            <w:r w:rsidR="00AD4B5F">
              <w:rPr>
                <w:webHidden/>
              </w:rPr>
              <w:tab/>
            </w:r>
            <w:r w:rsidR="00AD4B5F">
              <w:rPr>
                <w:webHidden/>
              </w:rPr>
              <w:fldChar w:fldCharType="begin"/>
            </w:r>
            <w:r w:rsidR="00AD4B5F">
              <w:rPr>
                <w:webHidden/>
              </w:rPr>
              <w:instrText xml:space="preserve"> PAGEREF _Toc223538365 \h </w:instrText>
            </w:r>
            <w:r w:rsidR="00AD4B5F">
              <w:rPr>
                <w:webHidden/>
              </w:rPr>
            </w:r>
            <w:r w:rsidR="00AD4B5F">
              <w:rPr>
                <w:webHidden/>
              </w:rPr>
              <w:fldChar w:fldCharType="separate"/>
            </w:r>
            <w:r w:rsidR="007C41EE">
              <w:rPr>
                <w:webHidden/>
              </w:rPr>
              <w:t>26</w:t>
            </w:r>
            <w:r w:rsidR="00AD4B5F">
              <w:rPr>
                <w:webHidden/>
              </w:rPr>
              <w:fldChar w:fldCharType="end"/>
            </w:r>
          </w:hyperlink>
        </w:p>
        <w:p w14:paraId="7A5070F6" w14:textId="4ED07CD9" w:rsidR="00AD4B5F" w:rsidRDefault="009E30FC">
          <w:pPr>
            <w:pStyle w:val="14"/>
            <w:rPr>
              <w:rFonts w:asciiTheme="minorHAnsi" w:eastAsiaTheme="minorEastAsia" w:hAnsiTheme="minorHAnsi" w:cstheme="minorBidi"/>
              <w:szCs w:val="22"/>
              <w:lang w:eastAsia="ru-RU"/>
            </w:rPr>
          </w:pPr>
          <w:hyperlink w:anchor="_Toc223538366" w:history="1">
            <w:r w:rsidR="00AD4B5F" w:rsidRPr="009B0B8C">
              <w:rPr>
                <w:rStyle w:val="ac"/>
              </w:rPr>
              <w:t>Примечание 6. Акционерный капитал</w:t>
            </w:r>
            <w:r w:rsidR="00AD4B5F">
              <w:rPr>
                <w:webHidden/>
              </w:rPr>
              <w:tab/>
            </w:r>
            <w:r w:rsidR="00AD4B5F">
              <w:rPr>
                <w:webHidden/>
              </w:rPr>
              <w:fldChar w:fldCharType="begin"/>
            </w:r>
            <w:r w:rsidR="00AD4B5F">
              <w:rPr>
                <w:webHidden/>
              </w:rPr>
              <w:instrText xml:space="preserve"> PAGEREF _Toc223538366 \h </w:instrText>
            </w:r>
            <w:r w:rsidR="00AD4B5F">
              <w:rPr>
                <w:webHidden/>
              </w:rPr>
            </w:r>
            <w:r w:rsidR="00AD4B5F">
              <w:rPr>
                <w:webHidden/>
              </w:rPr>
              <w:fldChar w:fldCharType="separate"/>
            </w:r>
            <w:r w:rsidR="007C41EE">
              <w:rPr>
                <w:webHidden/>
              </w:rPr>
              <w:t>26</w:t>
            </w:r>
            <w:r w:rsidR="00AD4B5F">
              <w:rPr>
                <w:webHidden/>
              </w:rPr>
              <w:fldChar w:fldCharType="end"/>
            </w:r>
          </w:hyperlink>
        </w:p>
        <w:p w14:paraId="20249E48" w14:textId="6C6781B0" w:rsidR="00D64573" w:rsidRPr="004C06E4" w:rsidRDefault="004746DC" w:rsidP="00ED2EB7">
          <w:pPr>
            <w:spacing w:before="60"/>
            <w:rPr>
              <w:sz w:val="2"/>
              <w:lang w:val="ru-RU"/>
            </w:rPr>
            <w:sectPr w:rsidR="00D64573" w:rsidRPr="004C06E4" w:rsidSect="00653EBC">
              <w:headerReference w:type="default" r:id="rId15"/>
              <w:footerReference w:type="default" r:id="rId16"/>
              <w:pgSz w:w="11906" w:h="16838" w:code="9"/>
              <w:pgMar w:top="1134" w:right="851" w:bottom="851" w:left="1418" w:header="709" w:footer="709" w:gutter="0"/>
              <w:pgNumType w:start="2"/>
              <w:cols w:space="720"/>
              <w:docGrid w:linePitch="360"/>
            </w:sectPr>
          </w:pPr>
          <w:r w:rsidRPr="004C06E4">
            <w:rPr>
              <w:b/>
              <w:bCs/>
              <w:lang w:val="ru-RU"/>
            </w:rPr>
            <w:fldChar w:fldCharType="end"/>
          </w:r>
        </w:p>
      </w:sdtContent>
    </w:sdt>
    <w:p w14:paraId="23654B48" w14:textId="11A15808" w:rsidR="00F76B35" w:rsidRPr="00C24D78" w:rsidRDefault="00F76B35" w:rsidP="00F76B35">
      <w:pPr>
        <w:overflowPunct/>
        <w:autoSpaceDE/>
        <w:autoSpaceDN/>
        <w:adjustRightInd/>
        <w:spacing w:after="360" w:line="540" w:lineRule="atLeast"/>
        <w:textAlignment w:val="auto"/>
        <w:outlineLvl w:val="0"/>
        <w:rPr>
          <w:rFonts w:ascii="Arial" w:hAnsi="Arial"/>
          <w:b/>
          <w:bCs/>
          <w:color w:val="4F2D7F"/>
          <w:kern w:val="28"/>
          <w:sz w:val="48"/>
          <w:lang w:val="ru-RU"/>
        </w:rPr>
      </w:pPr>
      <w:bookmarkStart w:id="1" w:name="_Toc215141111"/>
      <w:bookmarkStart w:id="2" w:name="_Toc215141409"/>
      <w:bookmarkStart w:id="3" w:name="_Toc222404625"/>
      <w:bookmarkStart w:id="4" w:name="_Toc223092221"/>
      <w:bookmarkStart w:id="5" w:name="_Toc223436081"/>
      <w:bookmarkStart w:id="6" w:name="_Toc223436501"/>
      <w:r w:rsidRPr="00C24D78">
        <w:rPr>
          <w:rFonts w:ascii="Arial" w:hAnsi="Arial"/>
          <w:b/>
          <w:bCs/>
          <w:color w:val="4F2D7F"/>
          <w:kern w:val="28"/>
          <w:sz w:val="48"/>
          <w:lang w:val="ru-RU"/>
        </w:rPr>
        <w:lastRenderedPageBreak/>
        <w:t>Аудиторское заключение</w:t>
      </w:r>
      <w:r>
        <w:rPr>
          <w:rFonts w:ascii="Arial" w:hAnsi="Arial"/>
          <w:b/>
          <w:bCs/>
          <w:color w:val="4F2D7F"/>
          <w:kern w:val="28"/>
          <w:sz w:val="48"/>
          <w:lang w:val="ru-RU"/>
        </w:rPr>
        <w:t xml:space="preserve"> </w:t>
      </w:r>
      <w:r w:rsidRPr="00C24D78">
        <w:rPr>
          <w:rFonts w:ascii="Arial" w:hAnsi="Arial"/>
          <w:b/>
          <w:bCs/>
          <w:color w:val="4F2D7F"/>
          <w:kern w:val="28"/>
          <w:sz w:val="48"/>
          <w:lang w:val="ru-RU"/>
        </w:rPr>
        <w:t>независимого аудитора</w:t>
      </w:r>
      <w:bookmarkEnd w:id="1"/>
      <w:bookmarkEnd w:id="2"/>
      <w:bookmarkEnd w:id="3"/>
      <w:bookmarkEnd w:id="4"/>
      <w:bookmarkEnd w:id="5"/>
      <w:bookmarkEnd w:id="6"/>
      <w:r>
        <w:rPr>
          <w:rFonts w:ascii="Arial" w:hAnsi="Arial"/>
          <w:b/>
          <w:bCs/>
          <w:color w:val="4F2D7F"/>
          <w:kern w:val="28"/>
          <w:sz w:val="48"/>
          <w:lang w:val="ru-RU"/>
        </w:rPr>
        <w:t xml:space="preserve"> </w:t>
      </w:r>
      <w:r w:rsidRPr="00F76B35">
        <w:rPr>
          <w:rFonts w:ascii="Arial" w:hAnsi="Arial"/>
          <w:b/>
          <w:bCs/>
          <w:color w:val="4F2D7F"/>
          <w:kern w:val="28"/>
          <w:sz w:val="48"/>
          <w:lang w:val="ru-RU"/>
        </w:rPr>
        <w:t>в отношении обобщенной консолидированной финансовой отчетности</w:t>
      </w:r>
    </w:p>
    <w:p w14:paraId="794A4BB1" w14:textId="700DE01F" w:rsidR="00F76B35" w:rsidRPr="00BA432D" w:rsidRDefault="00F76B35" w:rsidP="00F76B35">
      <w:pPr>
        <w:overflowPunct/>
        <w:autoSpaceDE/>
        <w:autoSpaceDN/>
        <w:adjustRightInd/>
        <w:spacing w:after="160" w:line="240" w:lineRule="atLeast"/>
        <w:jc w:val="right"/>
        <w:textAlignment w:val="auto"/>
        <w:rPr>
          <w:rFonts w:ascii="Arial" w:hAnsi="Arial" w:cs="Arial"/>
          <w:iCs/>
          <w:szCs w:val="18"/>
          <w:lang w:val="ru-RU" w:eastAsia="ru-RU"/>
        </w:rPr>
      </w:pPr>
      <w:r w:rsidRPr="00BA432D">
        <w:rPr>
          <w:rFonts w:ascii="Arial" w:hAnsi="Arial" w:cs="Arial"/>
          <w:iCs/>
          <w:szCs w:val="18"/>
          <w:lang w:val="ru-RU" w:eastAsia="ru-RU"/>
        </w:rPr>
        <w:t>Акционерам публичного акционерного общества «Нефтегазовая компания «Славнефть»</w:t>
      </w:r>
    </w:p>
    <w:p w14:paraId="4A00D21E" w14:textId="77777777" w:rsidR="00F76B35" w:rsidRPr="009B21E8" w:rsidRDefault="00F76B35" w:rsidP="009B21E8">
      <w:pPr>
        <w:spacing w:after="240"/>
        <w:rPr>
          <w:rFonts w:ascii="Arial" w:hAnsi="Arial"/>
          <w:bCs/>
          <w:color w:val="4F2D7F"/>
          <w:kern w:val="28"/>
          <w:sz w:val="28"/>
          <w:szCs w:val="28"/>
          <w:lang w:val="ru-RU"/>
        </w:rPr>
      </w:pPr>
      <w:r w:rsidRPr="009B21E8">
        <w:rPr>
          <w:rFonts w:ascii="Arial" w:hAnsi="Arial"/>
          <w:bCs/>
          <w:color w:val="4F2D7F"/>
          <w:kern w:val="28"/>
          <w:sz w:val="28"/>
          <w:szCs w:val="28"/>
          <w:lang w:val="ru-RU"/>
        </w:rPr>
        <w:t>Мнение</w:t>
      </w:r>
    </w:p>
    <w:p w14:paraId="1C899434" w14:textId="77777777" w:rsidR="00F76B35" w:rsidRPr="00F76B35" w:rsidRDefault="00F76B35" w:rsidP="00F76B35">
      <w:pPr>
        <w:overflowPunct/>
        <w:autoSpaceDE/>
        <w:autoSpaceDN/>
        <w:adjustRightInd/>
        <w:spacing w:after="160" w:line="240" w:lineRule="atLeast"/>
        <w:jc w:val="both"/>
        <w:textAlignment w:val="auto"/>
        <w:rPr>
          <w:rFonts w:ascii="Arial" w:hAnsi="Arial"/>
          <w:iCs/>
          <w:szCs w:val="18"/>
          <w:lang w:val="ru-RU" w:eastAsia="ru-RU"/>
        </w:rPr>
      </w:pPr>
      <w:r w:rsidRPr="00F76B35">
        <w:rPr>
          <w:rFonts w:ascii="Arial" w:hAnsi="Arial"/>
          <w:iCs/>
          <w:szCs w:val="18"/>
          <w:lang w:val="ru-RU" w:eastAsia="ru-RU"/>
        </w:rPr>
        <w:t xml:space="preserve">Прилагаемая обобщенная консолидированная финансовая отчетность публичного акционерного общества «Нефтегазовая компания «Славнефть» (далее - ПАО «НГК «Славнефть») и его дочерних организаций (далее – Группа), состоящая из обобщенного консолидированного отчета о финансовом положении по состоянию на 31 декабря 2025 года и обобщенных консолидированных отчетов о прибыли или убытке и прочем совокупном доходе и о движении денежных средств за год, закончившийся на указанную дату, а также отдельных примечаний к обобщенной  консолидированной финансовой отчетности, включая основы подготовки обобщенной консолидированной финансовой отчетности, составлена на основе </w:t>
      </w:r>
      <w:proofErr w:type="spellStart"/>
      <w:r w:rsidRPr="00F76B35">
        <w:rPr>
          <w:rFonts w:ascii="Arial" w:hAnsi="Arial"/>
          <w:iCs/>
          <w:szCs w:val="18"/>
          <w:lang w:val="ru-RU" w:eastAsia="ru-RU"/>
        </w:rPr>
        <w:t>проаудированной</w:t>
      </w:r>
      <w:proofErr w:type="spellEnd"/>
      <w:r w:rsidRPr="00F76B35">
        <w:rPr>
          <w:rFonts w:ascii="Arial" w:hAnsi="Arial"/>
          <w:iCs/>
          <w:szCs w:val="18"/>
          <w:lang w:val="ru-RU" w:eastAsia="ru-RU"/>
        </w:rPr>
        <w:t xml:space="preserve">  консолидированной финансовой отчетности Группы за год, закончившийся 31 декабря 2025 года.</w:t>
      </w:r>
    </w:p>
    <w:p w14:paraId="6507576B" w14:textId="4911972E" w:rsidR="00F76B35" w:rsidRPr="00F76B35" w:rsidRDefault="00F76B35" w:rsidP="00F76B35">
      <w:pPr>
        <w:overflowPunct/>
        <w:autoSpaceDE/>
        <w:autoSpaceDN/>
        <w:adjustRightInd/>
        <w:spacing w:after="160" w:line="240" w:lineRule="atLeast"/>
        <w:jc w:val="both"/>
        <w:textAlignment w:val="auto"/>
        <w:rPr>
          <w:rFonts w:ascii="Arial" w:hAnsi="Arial"/>
          <w:iCs/>
          <w:szCs w:val="18"/>
          <w:lang w:val="ru-RU" w:eastAsia="ru-RU"/>
        </w:rPr>
      </w:pPr>
      <w:r w:rsidRPr="00F76B35">
        <w:rPr>
          <w:rFonts w:ascii="Arial" w:hAnsi="Arial"/>
          <w:iCs/>
          <w:szCs w:val="18"/>
          <w:lang w:val="ru-RU" w:eastAsia="ru-RU"/>
        </w:rPr>
        <w:t xml:space="preserve">По нашему мнению, прилагаемая обобщенная консолидированная финансовая отчетность Группы согласуется во всех существенных отношениях с указанной </w:t>
      </w:r>
      <w:proofErr w:type="spellStart"/>
      <w:r w:rsidRPr="00F76B35">
        <w:rPr>
          <w:rFonts w:ascii="Arial" w:hAnsi="Arial"/>
          <w:iCs/>
          <w:szCs w:val="18"/>
          <w:lang w:val="ru-RU" w:eastAsia="ru-RU"/>
        </w:rPr>
        <w:t>проаудированной</w:t>
      </w:r>
      <w:proofErr w:type="spellEnd"/>
      <w:r w:rsidRPr="00F76B35">
        <w:rPr>
          <w:rFonts w:ascii="Arial" w:hAnsi="Arial"/>
          <w:iCs/>
          <w:szCs w:val="18"/>
          <w:lang w:val="ru-RU" w:eastAsia="ru-RU"/>
        </w:rPr>
        <w:t xml:space="preserve"> консолидированной финансовой отчетностью в соответствии с основой ее подготовки, описанной в Примечании 1 «Основы подготовки обобщенной консолидированной финансовой отчетности» к обобщенной консолидированной финансовой отчётности Группы по состоянию на 31 декабря 2025 </w:t>
      </w:r>
      <w:r w:rsidR="005C17ED">
        <w:rPr>
          <w:rFonts w:ascii="Arial" w:hAnsi="Arial"/>
          <w:iCs/>
          <w:szCs w:val="18"/>
          <w:lang w:val="ru-RU" w:eastAsia="ru-RU"/>
        </w:rPr>
        <w:t xml:space="preserve">года </w:t>
      </w:r>
      <w:r w:rsidRPr="00F76B35">
        <w:rPr>
          <w:rFonts w:ascii="Arial" w:hAnsi="Arial"/>
          <w:iCs/>
          <w:szCs w:val="18"/>
          <w:lang w:val="ru-RU" w:eastAsia="ru-RU"/>
        </w:rPr>
        <w:t>и за год, закончившийся на указанную дату.</w:t>
      </w:r>
    </w:p>
    <w:p w14:paraId="65B19D7A" w14:textId="6D412DFC" w:rsidR="00F76B35" w:rsidRPr="009B21E8" w:rsidRDefault="00F76B35" w:rsidP="009B21E8">
      <w:pPr>
        <w:spacing w:after="240"/>
        <w:rPr>
          <w:rFonts w:ascii="Arial" w:hAnsi="Arial"/>
          <w:bCs/>
          <w:color w:val="4F2D7F"/>
          <w:kern w:val="28"/>
          <w:sz w:val="28"/>
          <w:szCs w:val="28"/>
          <w:lang w:val="ru-RU"/>
        </w:rPr>
      </w:pPr>
      <w:r w:rsidRPr="009B21E8">
        <w:rPr>
          <w:rFonts w:ascii="Arial" w:hAnsi="Arial"/>
          <w:bCs/>
          <w:color w:val="4F2D7F"/>
          <w:kern w:val="28"/>
          <w:sz w:val="28"/>
          <w:szCs w:val="28"/>
          <w:lang w:val="ru-RU"/>
        </w:rPr>
        <w:t>Обобщенная консолидированная финансовая отчетность</w:t>
      </w:r>
    </w:p>
    <w:p w14:paraId="69F349F4" w14:textId="1233EE14" w:rsidR="00F76B35" w:rsidRPr="00F76B35" w:rsidRDefault="00F76B35" w:rsidP="00F76B35">
      <w:pPr>
        <w:overflowPunct/>
        <w:autoSpaceDE/>
        <w:autoSpaceDN/>
        <w:adjustRightInd/>
        <w:spacing w:after="160" w:line="240" w:lineRule="atLeast"/>
        <w:jc w:val="both"/>
        <w:textAlignment w:val="auto"/>
        <w:rPr>
          <w:rFonts w:ascii="Arial" w:hAnsi="Arial"/>
          <w:szCs w:val="18"/>
          <w:lang w:val="ru-RU" w:eastAsia="ru-RU"/>
        </w:rPr>
      </w:pPr>
      <w:r w:rsidRPr="00F76B35">
        <w:rPr>
          <w:rFonts w:ascii="Arial" w:hAnsi="Arial"/>
          <w:szCs w:val="18"/>
          <w:lang w:val="ru-RU" w:eastAsia="ru-RU"/>
        </w:rPr>
        <w:t xml:space="preserve">В обобщенной консолидированной финансовой отчетности не содержится вся необходимая информация, подлежащая раскрытию в соответствии с Международными стандартами финансовой отчетности. Поэтому ознакомление с обобщенной консолидированной финансовой отчетностью и аудиторским заключением о такой отчетности не заменяет собой ознакомление с </w:t>
      </w:r>
      <w:proofErr w:type="spellStart"/>
      <w:r w:rsidRPr="00F76B35">
        <w:rPr>
          <w:rFonts w:ascii="Arial" w:hAnsi="Arial"/>
          <w:szCs w:val="18"/>
          <w:lang w:val="ru-RU" w:eastAsia="ru-RU"/>
        </w:rPr>
        <w:t>проаудированной</w:t>
      </w:r>
      <w:proofErr w:type="spellEnd"/>
      <w:r w:rsidRPr="00F76B35">
        <w:rPr>
          <w:rFonts w:ascii="Arial" w:hAnsi="Arial"/>
          <w:szCs w:val="18"/>
          <w:lang w:val="ru-RU" w:eastAsia="ru-RU"/>
        </w:rPr>
        <w:t xml:space="preserve"> консолидированной финансовой отчетностью и аудиторским заключением о ней.</w:t>
      </w:r>
    </w:p>
    <w:p w14:paraId="3569006A" w14:textId="77777777" w:rsidR="00F76B35" w:rsidRPr="009B21E8" w:rsidRDefault="00F76B35" w:rsidP="009B21E8">
      <w:pPr>
        <w:spacing w:after="240"/>
        <w:jc w:val="both"/>
        <w:rPr>
          <w:rFonts w:ascii="Arial" w:hAnsi="Arial"/>
          <w:bCs/>
          <w:color w:val="4F2D7F"/>
          <w:kern w:val="28"/>
          <w:sz w:val="28"/>
          <w:szCs w:val="28"/>
          <w:lang w:val="ru-RU"/>
        </w:rPr>
      </w:pPr>
      <w:proofErr w:type="spellStart"/>
      <w:r w:rsidRPr="009B21E8">
        <w:rPr>
          <w:rFonts w:ascii="Arial" w:hAnsi="Arial"/>
          <w:bCs/>
          <w:color w:val="4F2D7F"/>
          <w:kern w:val="28"/>
          <w:sz w:val="28"/>
          <w:szCs w:val="28"/>
          <w:lang w:val="ru-RU"/>
        </w:rPr>
        <w:t>Проаудированная</w:t>
      </w:r>
      <w:proofErr w:type="spellEnd"/>
      <w:r w:rsidRPr="009B21E8">
        <w:rPr>
          <w:rFonts w:ascii="Arial" w:hAnsi="Arial"/>
          <w:bCs/>
          <w:color w:val="4F2D7F"/>
          <w:kern w:val="28"/>
          <w:sz w:val="28"/>
          <w:szCs w:val="28"/>
          <w:lang w:val="ru-RU"/>
        </w:rPr>
        <w:t xml:space="preserve"> консолидированная финансовая отчетность и наше заключение о ней</w:t>
      </w:r>
    </w:p>
    <w:p w14:paraId="1841B621" w14:textId="77777777" w:rsidR="00F76B35" w:rsidRPr="00F76B35" w:rsidRDefault="00F76B35" w:rsidP="00F76B35">
      <w:pPr>
        <w:overflowPunct/>
        <w:autoSpaceDE/>
        <w:autoSpaceDN/>
        <w:adjustRightInd/>
        <w:spacing w:line="240" w:lineRule="atLeast"/>
        <w:jc w:val="both"/>
        <w:textAlignment w:val="auto"/>
        <w:rPr>
          <w:rFonts w:ascii="Arial" w:hAnsi="Arial"/>
          <w:szCs w:val="18"/>
          <w:lang w:val="ru-RU" w:eastAsia="ru-RU"/>
        </w:rPr>
      </w:pPr>
      <w:r w:rsidRPr="00F76B35">
        <w:rPr>
          <w:rFonts w:ascii="Arial" w:hAnsi="Arial"/>
          <w:szCs w:val="18"/>
          <w:lang w:val="ru-RU" w:eastAsia="ru-RU"/>
        </w:rPr>
        <w:t xml:space="preserve">Мы выразили </w:t>
      </w:r>
      <w:proofErr w:type="spellStart"/>
      <w:r w:rsidRPr="00F76B35">
        <w:rPr>
          <w:rFonts w:ascii="Arial" w:hAnsi="Arial"/>
          <w:szCs w:val="18"/>
          <w:lang w:val="ru-RU" w:eastAsia="ru-RU"/>
        </w:rPr>
        <w:t>немодифицированное</w:t>
      </w:r>
      <w:proofErr w:type="spellEnd"/>
      <w:r w:rsidRPr="00F76B35">
        <w:rPr>
          <w:rFonts w:ascii="Arial" w:hAnsi="Arial"/>
          <w:szCs w:val="18"/>
          <w:lang w:val="ru-RU" w:eastAsia="ru-RU"/>
        </w:rPr>
        <w:t xml:space="preserve"> аудиторское мнение в отношении </w:t>
      </w:r>
      <w:proofErr w:type="spellStart"/>
      <w:r w:rsidRPr="00F76B35">
        <w:rPr>
          <w:rFonts w:ascii="Arial" w:hAnsi="Arial"/>
          <w:szCs w:val="18"/>
          <w:lang w:val="ru-RU" w:eastAsia="ru-RU"/>
        </w:rPr>
        <w:t>проаудированной</w:t>
      </w:r>
      <w:proofErr w:type="spellEnd"/>
      <w:r w:rsidRPr="00F76B35">
        <w:rPr>
          <w:rFonts w:ascii="Arial" w:hAnsi="Arial"/>
          <w:szCs w:val="18"/>
          <w:lang w:val="ru-RU" w:eastAsia="ru-RU"/>
        </w:rPr>
        <w:t xml:space="preserve"> консолидированной финансовой отчетности Группы в нашем заключении от 31 марта 2026 года. Данное заключение также включает:</w:t>
      </w:r>
    </w:p>
    <w:p w14:paraId="2BF4DEBD" w14:textId="77777777" w:rsidR="00F76B35" w:rsidRPr="00F76B35" w:rsidRDefault="00F76B35" w:rsidP="00F76B35">
      <w:pPr>
        <w:pStyle w:val="a8"/>
        <w:numPr>
          <w:ilvl w:val="0"/>
          <w:numId w:val="42"/>
        </w:numPr>
        <w:overflowPunct/>
        <w:autoSpaceDE/>
        <w:autoSpaceDN/>
        <w:adjustRightInd/>
        <w:spacing w:line="259" w:lineRule="auto"/>
        <w:ind w:left="709" w:hanging="709"/>
        <w:jc w:val="both"/>
        <w:textAlignment w:val="auto"/>
        <w:rPr>
          <w:rFonts w:ascii="Arial" w:hAnsi="Arial"/>
          <w:szCs w:val="18"/>
          <w:lang w:val="ru-RU" w:eastAsia="ru-RU"/>
        </w:rPr>
      </w:pPr>
      <w:r w:rsidRPr="00F76B35">
        <w:rPr>
          <w:rFonts w:ascii="Arial" w:hAnsi="Arial"/>
          <w:szCs w:val="18"/>
          <w:lang w:val="ru-RU" w:eastAsia="ru-RU"/>
        </w:rPr>
        <w:t xml:space="preserve">сведения о ключевых вопросах аудита. Ключевые вопросы аудита </w:t>
      </w:r>
      <w:proofErr w:type="gramStart"/>
      <w:r w:rsidRPr="00F76B35">
        <w:rPr>
          <w:rFonts w:ascii="Arial" w:hAnsi="Arial"/>
          <w:szCs w:val="18"/>
          <w:lang w:val="ru-RU" w:eastAsia="ru-RU"/>
        </w:rPr>
        <w:t>- это</w:t>
      </w:r>
      <w:proofErr w:type="gramEnd"/>
      <w:r w:rsidRPr="00F76B35">
        <w:rPr>
          <w:rFonts w:ascii="Arial" w:hAnsi="Arial"/>
          <w:szCs w:val="18"/>
          <w:lang w:val="ru-RU" w:eastAsia="ru-RU"/>
        </w:rPr>
        <w:t xml:space="preserve"> вопросы, которые, согласно нашему профессиональному суждению, являлись наиболее значимыми для нашего аудита бухгалтерской (финансовой) отчетности за текущий период; </w:t>
      </w:r>
    </w:p>
    <w:p w14:paraId="6C11CED3" w14:textId="77777777" w:rsidR="00F76B35" w:rsidRPr="00F76B35" w:rsidRDefault="00F76B35" w:rsidP="00F76B35">
      <w:pPr>
        <w:pStyle w:val="a8"/>
        <w:numPr>
          <w:ilvl w:val="0"/>
          <w:numId w:val="42"/>
        </w:numPr>
        <w:overflowPunct/>
        <w:autoSpaceDE/>
        <w:autoSpaceDN/>
        <w:adjustRightInd/>
        <w:spacing w:line="259" w:lineRule="auto"/>
        <w:ind w:left="709" w:hanging="709"/>
        <w:jc w:val="both"/>
        <w:textAlignment w:val="auto"/>
        <w:rPr>
          <w:rFonts w:ascii="Arial" w:hAnsi="Arial"/>
          <w:szCs w:val="18"/>
          <w:lang w:val="ru-RU" w:eastAsia="ru-RU"/>
        </w:rPr>
      </w:pPr>
      <w:r w:rsidRPr="00F76B35">
        <w:rPr>
          <w:rFonts w:ascii="Arial" w:hAnsi="Arial"/>
          <w:szCs w:val="18"/>
          <w:lang w:val="ru-RU" w:eastAsia="ru-RU"/>
        </w:rPr>
        <w:t xml:space="preserve">раздел «Прочие сведения», в котором обращается внимание на тот факт, что консолидированная финансовая отчетность Группы по состоянию на 31 декабря 2024 года и за год, закончившийся на указанную дату, подготовленная в соответствии с МСФО, была </w:t>
      </w:r>
      <w:proofErr w:type="spellStart"/>
      <w:r w:rsidRPr="00F76B35">
        <w:rPr>
          <w:rFonts w:ascii="Arial" w:hAnsi="Arial"/>
          <w:szCs w:val="18"/>
          <w:lang w:val="ru-RU" w:eastAsia="ru-RU"/>
        </w:rPr>
        <w:t>проаудирована</w:t>
      </w:r>
      <w:proofErr w:type="spellEnd"/>
      <w:r w:rsidRPr="00F76B35">
        <w:rPr>
          <w:rFonts w:ascii="Arial" w:hAnsi="Arial"/>
          <w:szCs w:val="18"/>
          <w:lang w:val="ru-RU" w:eastAsia="ru-RU"/>
        </w:rPr>
        <w:t xml:space="preserve"> предшествующим аудитором (обществом с ограниченной ответственностью «Центр аудиторских технологий и решений – аудиторские услуги»), который выразил </w:t>
      </w:r>
      <w:proofErr w:type="spellStart"/>
      <w:r w:rsidRPr="00F76B35">
        <w:rPr>
          <w:rFonts w:ascii="Arial" w:hAnsi="Arial"/>
          <w:szCs w:val="18"/>
          <w:lang w:val="ru-RU" w:eastAsia="ru-RU"/>
        </w:rPr>
        <w:t>немодифицированное</w:t>
      </w:r>
      <w:proofErr w:type="spellEnd"/>
      <w:r w:rsidRPr="00F76B35">
        <w:rPr>
          <w:rFonts w:ascii="Arial" w:hAnsi="Arial"/>
          <w:szCs w:val="18"/>
          <w:lang w:val="ru-RU" w:eastAsia="ru-RU"/>
        </w:rPr>
        <w:t xml:space="preserve"> мнение об этой консолидированной финансовой отчетности в аудиторском заключении от 27 марта 2025 года.</w:t>
      </w:r>
    </w:p>
    <w:p w14:paraId="02387083" w14:textId="77777777" w:rsidR="00F76B35" w:rsidRPr="009B21E8" w:rsidRDefault="00F76B35" w:rsidP="009B21E8">
      <w:pPr>
        <w:spacing w:after="240"/>
        <w:jc w:val="both"/>
        <w:rPr>
          <w:rFonts w:ascii="Arial" w:hAnsi="Arial"/>
          <w:bCs/>
          <w:color w:val="4F2D7F"/>
          <w:kern w:val="28"/>
          <w:sz w:val="28"/>
          <w:szCs w:val="28"/>
          <w:lang w:val="ru-RU"/>
        </w:rPr>
      </w:pPr>
      <w:r w:rsidRPr="009B21E8">
        <w:rPr>
          <w:rFonts w:ascii="Arial" w:hAnsi="Arial"/>
          <w:bCs/>
          <w:color w:val="4F2D7F"/>
          <w:kern w:val="28"/>
          <w:sz w:val="28"/>
          <w:szCs w:val="28"/>
          <w:lang w:val="ru-RU"/>
        </w:rPr>
        <w:lastRenderedPageBreak/>
        <w:t>Ответственность руководства за обобщенную консолидированную финансовую отчетность</w:t>
      </w:r>
    </w:p>
    <w:p w14:paraId="4A410ECE" w14:textId="77777777" w:rsidR="00F76B35" w:rsidRPr="00F76B35" w:rsidRDefault="00F76B35" w:rsidP="00F76B35">
      <w:pPr>
        <w:overflowPunct/>
        <w:autoSpaceDE/>
        <w:autoSpaceDN/>
        <w:adjustRightInd/>
        <w:spacing w:after="160" w:line="240" w:lineRule="atLeast"/>
        <w:jc w:val="both"/>
        <w:textAlignment w:val="auto"/>
        <w:rPr>
          <w:rFonts w:ascii="Arial" w:hAnsi="Arial"/>
          <w:iCs/>
          <w:szCs w:val="18"/>
          <w:lang w:val="ru-RU" w:eastAsia="ru-RU"/>
        </w:rPr>
      </w:pPr>
      <w:r w:rsidRPr="00F76B35">
        <w:rPr>
          <w:rFonts w:ascii="Arial" w:hAnsi="Arial"/>
          <w:iCs/>
          <w:szCs w:val="18"/>
          <w:lang w:val="ru-RU" w:eastAsia="ru-RU"/>
        </w:rPr>
        <w:t>Руководство несет ответственность за подготовку обобщенной консолидированной финансовой отчетности в соответствии с основой ее подготовки, описанной в Примечании 1 «Основы подготовки обобщенной консолидированной финансовой отчетности» к обобщенной консолидированной финансовой отчетности Группы по состоянию на 31 декабря 2025 года и за год, закончившийся на указанную дату.</w:t>
      </w:r>
    </w:p>
    <w:p w14:paraId="3CE1DE0A" w14:textId="77777777" w:rsidR="00F76B35" w:rsidRPr="009B21E8" w:rsidRDefault="00F76B35" w:rsidP="009B21E8">
      <w:pPr>
        <w:spacing w:after="240"/>
        <w:jc w:val="both"/>
        <w:rPr>
          <w:rFonts w:ascii="Arial" w:hAnsi="Arial"/>
          <w:bCs/>
          <w:color w:val="4F2D7F"/>
          <w:kern w:val="28"/>
          <w:sz w:val="28"/>
          <w:szCs w:val="28"/>
          <w:lang w:val="ru-RU"/>
        </w:rPr>
      </w:pPr>
      <w:r w:rsidRPr="009B21E8">
        <w:rPr>
          <w:rFonts w:ascii="Arial" w:hAnsi="Arial"/>
          <w:bCs/>
          <w:color w:val="4F2D7F"/>
          <w:kern w:val="28"/>
          <w:sz w:val="28"/>
          <w:szCs w:val="28"/>
          <w:lang w:val="ru-RU"/>
        </w:rPr>
        <w:t>Ответственность аудитора за аудит консолидированной финансовой отчетности</w:t>
      </w:r>
    </w:p>
    <w:p w14:paraId="400FF103" w14:textId="77777777" w:rsidR="00F76B35" w:rsidRPr="00F76B35" w:rsidRDefault="00F76B35" w:rsidP="00F76B35">
      <w:pPr>
        <w:overflowPunct/>
        <w:autoSpaceDE/>
        <w:autoSpaceDN/>
        <w:adjustRightInd/>
        <w:spacing w:after="160" w:line="240" w:lineRule="atLeast"/>
        <w:jc w:val="both"/>
        <w:textAlignment w:val="auto"/>
        <w:rPr>
          <w:rFonts w:ascii="Arial" w:hAnsi="Arial"/>
          <w:iCs/>
          <w:szCs w:val="18"/>
          <w:lang w:val="ru-RU" w:eastAsia="ru-RU"/>
        </w:rPr>
      </w:pPr>
      <w:r w:rsidRPr="00F76B35">
        <w:rPr>
          <w:rFonts w:ascii="Arial" w:hAnsi="Arial"/>
          <w:iCs/>
          <w:szCs w:val="18"/>
          <w:lang w:val="ru-RU" w:eastAsia="ru-RU"/>
        </w:rPr>
        <w:t xml:space="preserve">Наша ответственность заключается в выражении мнения о том, соответствует ли обобщенная консолидированная финансовая отчетность во всех существенных отношениях </w:t>
      </w:r>
      <w:proofErr w:type="spellStart"/>
      <w:r w:rsidRPr="00F76B35">
        <w:rPr>
          <w:rFonts w:ascii="Arial" w:hAnsi="Arial"/>
          <w:iCs/>
          <w:szCs w:val="18"/>
          <w:lang w:val="ru-RU" w:eastAsia="ru-RU"/>
        </w:rPr>
        <w:t>проаудированной</w:t>
      </w:r>
      <w:proofErr w:type="spellEnd"/>
      <w:r w:rsidRPr="00F76B35">
        <w:rPr>
          <w:rFonts w:ascii="Arial" w:hAnsi="Arial"/>
          <w:iCs/>
          <w:szCs w:val="18"/>
          <w:lang w:val="ru-RU" w:eastAsia="ru-RU"/>
        </w:rPr>
        <w:t xml:space="preserve"> консолидированной финансовой отчетности на основе процедур, выполненных нами в соответствии с Международным стандартом аудита (МСА) 810 (пересмотренным) «Задания по предоставлению заключения об обобщенной финансовой отчетности».</w:t>
      </w:r>
    </w:p>
    <w:p w14:paraId="3E9DCF97" w14:textId="77777777" w:rsidR="00F76B35" w:rsidRPr="00F76B35" w:rsidRDefault="00F76B35" w:rsidP="00F76B35">
      <w:pPr>
        <w:rPr>
          <w:sz w:val="12"/>
          <w:lang w:val="ru-RU"/>
        </w:rPr>
      </w:pPr>
    </w:p>
    <w:tbl>
      <w:tblPr>
        <w:tblW w:w="5019" w:type="pct"/>
        <w:tblCellMar>
          <w:left w:w="0" w:type="dxa"/>
          <w:right w:w="0" w:type="dxa"/>
        </w:tblCellMar>
        <w:tblLook w:val="01E0" w:firstRow="1" w:lastRow="1" w:firstColumn="1" w:lastColumn="1" w:noHBand="0" w:noVBand="0"/>
      </w:tblPr>
      <w:tblGrid>
        <w:gridCol w:w="4837"/>
        <w:gridCol w:w="4837"/>
      </w:tblGrid>
      <w:tr w:rsidR="00F76B35" w:rsidRPr="008C60BD" w14:paraId="33EDE315" w14:textId="77777777" w:rsidTr="00F76B35">
        <w:trPr>
          <w:trHeight w:val="1304"/>
        </w:trPr>
        <w:tc>
          <w:tcPr>
            <w:tcW w:w="2500" w:type="pct"/>
            <w:vAlign w:val="bottom"/>
            <w:hideMark/>
          </w:tcPr>
          <w:p w14:paraId="4731A2FB" w14:textId="77777777" w:rsidR="00F76B35" w:rsidRPr="00EC79E4" w:rsidRDefault="00F76B35" w:rsidP="00F76B35">
            <w:pPr>
              <w:pStyle w:val="aff8"/>
              <w:rPr>
                <w:rFonts w:cs="Arial"/>
              </w:rPr>
            </w:pPr>
            <w:r>
              <w:t xml:space="preserve">Руководитель аудита, </w:t>
            </w:r>
            <w:r>
              <w:br/>
              <w:t xml:space="preserve">по результатам которого составлено </w:t>
            </w:r>
            <w:r>
              <w:br/>
              <w:t>аудиторское заключение, действует от имени аудиторской организации на основании</w:t>
            </w:r>
            <w:r w:rsidRPr="000D7221">
              <w:rPr>
                <w:rFonts w:cs="Arial"/>
              </w:rPr>
              <w:t xml:space="preserve"> </w:t>
            </w:r>
          </w:p>
          <w:p w14:paraId="564649D4" w14:textId="0FC1C60D" w:rsidR="00F76B35" w:rsidRPr="00837BF8" w:rsidRDefault="00F76B35" w:rsidP="00F76B35">
            <w:pPr>
              <w:pStyle w:val="aff8"/>
              <w:rPr>
                <w:sz w:val="10"/>
              </w:rPr>
            </w:pPr>
            <w:r w:rsidRPr="00EC79E4">
              <w:rPr>
                <w:rFonts w:cs="Arial" w:hint="eastAsia"/>
              </w:rPr>
              <w:t>доверенности</w:t>
            </w:r>
            <w:r w:rsidRPr="00EC79E4">
              <w:rPr>
                <w:rFonts w:cs="Arial"/>
              </w:rPr>
              <w:t xml:space="preserve"> </w:t>
            </w:r>
            <w:r w:rsidRPr="00EC79E4">
              <w:rPr>
                <w:rFonts w:cs="Arial" w:hint="eastAsia"/>
              </w:rPr>
              <w:t>№</w:t>
            </w:r>
            <w:r>
              <w:rPr>
                <w:rFonts w:cs="Arial"/>
              </w:rPr>
              <w:t> 107</w:t>
            </w:r>
            <w:r w:rsidRPr="00EC79E4">
              <w:rPr>
                <w:rFonts w:cs="Arial"/>
              </w:rPr>
              <w:t>/2</w:t>
            </w:r>
            <w:r>
              <w:rPr>
                <w:rFonts w:cs="Arial"/>
              </w:rPr>
              <w:t>5</w:t>
            </w:r>
            <w:r w:rsidRPr="00EC79E4">
              <w:rPr>
                <w:rFonts w:cs="Arial"/>
              </w:rPr>
              <w:t xml:space="preserve"> </w:t>
            </w:r>
            <w:r w:rsidRPr="00EC79E4">
              <w:rPr>
                <w:rFonts w:cs="Arial" w:hint="eastAsia"/>
              </w:rPr>
              <w:t>от</w:t>
            </w:r>
            <w:r w:rsidRPr="00EC79E4">
              <w:rPr>
                <w:rFonts w:cs="Arial"/>
              </w:rPr>
              <w:t xml:space="preserve"> </w:t>
            </w:r>
            <w:r w:rsidR="008C60BD">
              <w:rPr>
                <w:rFonts w:cs="Arial"/>
              </w:rPr>
              <w:t>0</w:t>
            </w:r>
            <w:r>
              <w:rPr>
                <w:rFonts w:cs="Arial"/>
              </w:rPr>
              <w:t>1</w:t>
            </w:r>
            <w:r w:rsidRPr="00EC79E4">
              <w:rPr>
                <w:rFonts w:cs="Arial"/>
              </w:rPr>
              <w:t> </w:t>
            </w:r>
            <w:proofErr w:type="gramStart"/>
            <w:r>
              <w:rPr>
                <w:rFonts w:cs="Arial"/>
              </w:rPr>
              <w:t xml:space="preserve">сентября </w:t>
            </w:r>
            <w:r w:rsidRPr="00EC79E4">
              <w:rPr>
                <w:rFonts w:cs="Arial" w:hint="eastAsia"/>
              </w:rPr>
              <w:t> </w:t>
            </w:r>
            <w:r w:rsidRPr="00EC79E4">
              <w:rPr>
                <w:rFonts w:cs="Arial"/>
              </w:rPr>
              <w:t>202</w:t>
            </w:r>
            <w:r>
              <w:rPr>
                <w:rFonts w:cs="Arial"/>
              </w:rPr>
              <w:t>5</w:t>
            </w:r>
            <w:proofErr w:type="gramEnd"/>
            <w:r w:rsidRPr="00EC79E4">
              <w:rPr>
                <w:rFonts w:cs="Arial"/>
              </w:rPr>
              <w:t> </w:t>
            </w:r>
            <w:r w:rsidRPr="00EC79E4">
              <w:rPr>
                <w:rFonts w:cs="Arial" w:hint="eastAsia"/>
              </w:rPr>
              <w:t>года</w:t>
            </w:r>
          </w:p>
        </w:tc>
        <w:tc>
          <w:tcPr>
            <w:tcW w:w="2500" w:type="pct"/>
            <w:vAlign w:val="bottom"/>
            <w:hideMark/>
          </w:tcPr>
          <w:p w14:paraId="618B3144" w14:textId="77777777" w:rsidR="00F76B35" w:rsidRDefault="00F76B35" w:rsidP="00F76B35">
            <w:pPr>
              <w:pStyle w:val="aff8"/>
            </w:pPr>
            <w:r>
              <w:t xml:space="preserve">Ксения Сергеевна </w:t>
            </w:r>
            <w:proofErr w:type="spellStart"/>
            <w:r>
              <w:t>Ширикова</w:t>
            </w:r>
            <w:proofErr w:type="spellEnd"/>
            <w:r w:rsidRPr="004B7A88">
              <w:t xml:space="preserve">, </w:t>
            </w:r>
            <w:r>
              <w:rPr>
                <w:lang w:val="en-US"/>
              </w:rPr>
              <w:t>FCCA</w:t>
            </w:r>
            <w:r>
              <w:br/>
            </w:r>
            <w:r w:rsidRPr="00FC243C">
              <w:t>(</w:t>
            </w:r>
            <w:r>
              <w:rPr>
                <w:rFonts w:cs="Arial"/>
              </w:rPr>
              <w:t>ОРНЗ 21606042126</w:t>
            </w:r>
            <w:r w:rsidRPr="00FC243C">
              <w:t>)</w:t>
            </w:r>
          </w:p>
        </w:tc>
      </w:tr>
    </w:tbl>
    <w:p w14:paraId="482D6D40" w14:textId="77777777" w:rsidR="00F76B35" w:rsidRPr="003A3D82" w:rsidRDefault="00F76B35" w:rsidP="00F76B35">
      <w:pPr>
        <w:pStyle w:val="aff8"/>
        <w:rPr>
          <w:sz w:val="14"/>
        </w:rPr>
      </w:pPr>
    </w:p>
    <w:p w14:paraId="11C51B2D" w14:textId="45C7CF72" w:rsidR="00F76B35" w:rsidRDefault="00F76B35" w:rsidP="00F76B35">
      <w:pPr>
        <w:pStyle w:val="aff8"/>
      </w:pPr>
      <w:r>
        <w:t xml:space="preserve">Дата аудиторского заключения </w:t>
      </w:r>
      <w:r>
        <w:br/>
        <w:t>«31» марта 2026 года</w:t>
      </w:r>
    </w:p>
    <w:p w14:paraId="1D6E3117" w14:textId="275E0FAE" w:rsidR="0073147A" w:rsidRDefault="0073147A" w:rsidP="00F76B35">
      <w:pPr>
        <w:pStyle w:val="aff8"/>
      </w:pPr>
    </w:p>
    <w:p w14:paraId="5E8C5542" w14:textId="48AFB704" w:rsidR="0073147A" w:rsidRDefault="0073147A" w:rsidP="00F76B35">
      <w:pPr>
        <w:pStyle w:val="aff8"/>
      </w:pPr>
    </w:p>
    <w:p w14:paraId="180CFFD4" w14:textId="45BF26A8" w:rsidR="0073147A" w:rsidRDefault="0073147A" w:rsidP="00F76B35">
      <w:pPr>
        <w:pStyle w:val="aff8"/>
      </w:pPr>
    </w:p>
    <w:p w14:paraId="513ACF2D" w14:textId="582ACA83" w:rsidR="0073147A" w:rsidRDefault="0073147A" w:rsidP="00F76B35">
      <w:pPr>
        <w:pStyle w:val="aff8"/>
      </w:pPr>
    </w:p>
    <w:p w14:paraId="1E37C0E9" w14:textId="77777777" w:rsidR="00E55D26" w:rsidRDefault="00E55D26" w:rsidP="00F76B35">
      <w:pPr>
        <w:pStyle w:val="aff8"/>
      </w:pPr>
    </w:p>
    <w:tbl>
      <w:tblPr>
        <w:tblW w:w="5000" w:type="pct"/>
        <w:tblLook w:val="0600" w:firstRow="0" w:lastRow="0" w:firstColumn="0" w:lastColumn="0" w:noHBand="1" w:noVBand="1"/>
      </w:tblPr>
      <w:tblGrid>
        <w:gridCol w:w="4765"/>
        <w:gridCol w:w="4872"/>
      </w:tblGrid>
      <w:tr w:rsidR="00E55D26" w:rsidRPr="00BA432D" w14:paraId="0AA9A19F" w14:textId="77777777" w:rsidTr="009173E4">
        <w:trPr>
          <w:trHeight w:val="20"/>
        </w:trPr>
        <w:tc>
          <w:tcPr>
            <w:tcW w:w="2472" w:type="pct"/>
            <w:hideMark/>
          </w:tcPr>
          <w:p w14:paraId="367884CE" w14:textId="77777777" w:rsidR="00E55D26" w:rsidRPr="00083D55" w:rsidRDefault="00E55D26" w:rsidP="009173E4">
            <w:pPr>
              <w:spacing w:before="240" w:after="240"/>
              <w:rPr>
                <w:rFonts w:ascii="Arial" w:hAnsi="Arial" w:cs="Arial"/>
                <w:color w:val="4F2D7F"/>
                <w:sz w:val="24"/>
                <w:szCs w:val="24"/>
                <w:lang w:val="ru-RU"/>
              </w:rPr>
            </w:pPr>
            <w:bookmarkStart w:id="7" w:name="_Toc210140023"/>
            <w:bookmarkStart w:id="8" w:name="_Toc215141112"/>
            <w:r w:rsidRPr="00083D55">
              <w:rPr>
                <w:rFonts w:ascii="Arial" w:hAnsi="Arial" w:cs="Arial"/>
                <w:color w:val="4F2D7F"/>
                <w:sz w:val="24"/>
                <w:szCs w:val="24"/>
                <w:lang w:val="ru-RU"/>
              </w:rPr>
              <w:t>Аудируемое лицо</w:t>
            </w:r>
            <w:bookmarkEnd w:id="7"/>
            <w:bookmarkEnd w:id="8"/>
          </w:p>
          <w:p w14:paraId="488BA1F6" w14:textId="77777777" w:rsidR="00E55D26" w:rsidRPr="00BA432D" w:rsidRDefault="00E55D26" w:rsidP="009173E4">
            <w:pPr>
              <w:keepNext/>
              <w:keepLines/>
              <w:overflowPunct/>
              <w:autoSpaceDE/>
              <w:autoSpaceDN/>
              <w:adjustRightInd/>
              <w:spacing w:before="120" w:after="160" w:line="220" w:lineRule="atLeast"/>
              <w:textAlignment w:val="auto"/>
              <w:outlineLvl w:val="3"/>
              <w:rPr>
                <w:rFonts w:ascii="Arial" w:hAnsi="Arial" w:cs="Arial"/>
                <w:b/>
                <w:color w:val="6D7175"/>
                <w:szCs w:val="18"/>
                <w:lang w:val="ru-RU"/>
              </w:rPr>
            </w:pPr>
            <w:r w:rsidRPr="00BA432D">
              <w:rPr>
                <w:rFonts w:ascii="Arial" w:hAnsi="Arial" w:cs="Arial"/>
                <w:b/>
                <w:color w:val="6D7175"/>
                <w:szCs w:val="18"/>
                <w:lang w:val="ru-RU"/>
              </w:rPr>
              <w:t>Наименование:</w:t>
            </w:r>
          </w:p>
          <w:p w14:paraId="2FD12D04" w14:textId="77777777" w:rsidR="00E55D26" w:rsidRPr="00BA432D" w:rsidRDefault="00E55D26" w:rsidP="009173E4">
            <w:pPr>
              <w:overflowPunct/>
              <w:autoSpaceDE/>
              <w:autoSpaceDN/>
              <w:adjustRightInd/>
              <w:spacing w:after="160" w:line="240" w:lineRule="atLeast"/>
              <w:textAlignment w:val="auto"/>
              <w:rPr>
                <w:rFonts w:ascii="Arial" w:hAnsi="Arial" w:cs="Arial"/>
                <w:sz w:val="16"/>
                <w:szCs w:val="16"/>
                <w:lang w:val="ru-RU"/>
              </w:rPr>
            </w:pPr>
            <w:r w:rsidRPr="00BA432D">
              <w:rPr>
                <w:rFonts w:ascii="Arial" w:hAnsi="Arial" w:cs="Arial"/>
                <w:sz w:val="16"/>
                <w:szCs w:val="16"/>
                <w:lang w:val="ru-RU"/>
              </w:rPr>
              <w:t>Публичное акционерное общество «Нефтегазовая компания «Славнефть» (ПАО «НГК «Славнефть»)</w:t>
            </w:r>
          </w:p>
          <w:p w14:paraId="06B8B358" w14:textId="77777777" w:rsidR="00E55D26" w:rsidRPr="00BA432D" w:rsidRDefault="00E55D26" w:rsidP="009173E4">
            <w:pPr>
              <w:keepNext/>
              <w:keepLines/>
              <w:overflowPunct/>
              <w:autoSpaceDE/>
              <w:autoSpaceDN/>
              <w:adjustRightInd/>
              <w:spacing w:before="120" w:after="160" w:line="220" w:lineRule="atLeast"/>
              <w:textAlignment w:val="auto"/>
              <w:outlineLvl w:val="3"/>
              <w:rPr>
                <w:rFonts w:ascii="Arial" w:hAnsi="Arial" w:cs="Arial"/>
                <w:b/>
                <w:color w:val="6D7175"/>
                <w:szCs w:val="18"/>
                <w:lang w:val="ru-RU"/>
              </w:rPr>
            </w:pPr>
            <w:r w:rsidRPr="00BA432D">
              <w:rPr>
                <w:rFonts w:ascii="Arial" w:hAnsi="Arial" w:cs="Arial"/>
                <w:b/>
                <w:color w:val="6D7175"/>
                <w:szCs w:val="18"/>
                <w:lang w:val="ru-RU"/>
              </w:rPr>
              <w:t>Адрес юридического лица в пределах места нахождения юридического лица:</w:t>
            </w:r>
          </w:p>
          <w:p w14:paraId="76C4F5FB" w14:textId="77777777" w:rsidR="00E55D26" w:rsidRPr="00BA432D" w:rsidRDefault="00E55D26" w:rsidP="009173E4">
            <w:pPr>
              <w:overflowPunct/>
              <w:autoSpaceDE/>
              <w:autoSpaceDN/>
              <w:adjustRightInd/>
              <w:spacing w:after="160" w:line="240" w:lineRule="atLeast"/>
              <w:textAlignment w:val="auto"/>
              <w:rPr>
                <w:rFonts w:ascii="Arial" w:hAnsi="Arial" w:cs="Arial"/>
                <w:sz w:val="16"/>
                <w:szCs w:val="16"/>
                <w:lang w:val="ru-RU"/>
              </w:rPr>
            </w:pPr>
            <w:r w:rsidRPr="00BA432D">
              <w:rPr>
                <w:rFonts w:ascii="Arial" w:hAnsi="Arial" w:cs="Arial"/>
                <w:sz w:val="16"/>
                <w:szCs w:val="16"/>
                <w:lang w:val="ru-RU"/>
              </w:rPr>
              <w:t>125047, г. Москва, пер. 4-й Лесной, д. 4, этаж 11</w:t>
            </w:r>
          </w:p>
          <w:p w14:paraId="7D1D952B" w14:textId="77777777" w:rsidR="00E55D26" w:rsidRPr="00BA432D" w:rsidRDefault="00E55D26" w:rsidP="009173E4">
            <w:pPr>
              <w:overflowPunct/>
              <w:autoSpaceDE/>
              <w:autoSpaceDN/>
              <w:adjustRightInd/>
              <w:spacing w:after="160" w:line="240" w:lineRule="atLeast"/>
              <w:textAlignment w:val="auto"/>
              <w:rPr>
                <w:rFonts w:ascii="Arial" w:hAnsi="Arial" w:cs="Arial"/>
                <w:sz w:val="16"/>
                <w:szCs w:val="16"/>
                <w:lang w:val="ru-RU"/>
              </w:rPr>
            </w:pPr>
            <w:r w:rsidRPr="00BA432D">
              <w:rPr>
                <w:rFonts w:ascii="Arial" w:hAnsi="Arial" w:cs="Arial"/>
                <w:sz w:val="16"/>
                <w:szCs w:val="16"/>
                <w:lang w:val="ru-RU"/>
              </w:rPr>
              <w:t>Внесено в Единый государственный реестр юридических лиц 30</w:t>
            </w:r>
            <w:r w:rsidRPr="00BA432D">
              <w:rPr>
                <w:rFonts w:ascii="Arial" w:hAnsi="Arial" w:cs="Arial"/>
                <w:sz w:val="16"/>
                <w:szCs w:val="18"/>
                <w:lang w:val="ru-RU"/>
              </w:rPr>
              <w:t> </w:t>
            </w:r>
            <w:r w:rsidRPr="00BA432D">
              <w:rPr>
                <w:rFonts w:ascii="Arial" w:hAnsi="Arial" w:cs="Arial"/>
                <w:sz w:val="16"/>
                <w:szCs w:val="16"/>
                <w:lang w:val="ru-RU"/>
              </w:rPr>
              <w:t>июля 2002</w:t>
            </w:r>
            <w:r w:rsidRPr="00BA432D">
              <w:rPr>
                <w:rFonts w:ascii="Arial" w:hAnsi="Arial" w:cs="Arial"/>
                <w:sz w:val="16"/>
                <w:szCs w:val="18"/>
                <w:lang w:val="ru-RU"/>
              </w:rPr>
              <w:t> </w:t>
            </w:r>
            <w:r w:rsidRPr="00BA432D">
              <w:rPr>
                <w:rFonts w:ascii="Arial" w:hAnsi="Arial" w:cs="Arial"/>
                <w:sz w:val="16"/>
                <w:szCs w:val="16"/>
                <w:lang w:val="ru-RU"/>
              </w:rPr>
              <w:t>г</w:t>
            </w:r>
            <w:r>
              <w:rPr>
                <w:rFonts w:ascii="Arial" w:hAnsi="Arial" w:cs="Arial"/>
                <w:sz w:val="16"/>
                <w:szCs w:val="16"/>
                <w:lang w:val="ru-RU"/>
              </w:rPr>
              <w:t>ода</w:t>
            </w:r>
            <w:r w:rsidRPr="00BA432D">
              <w:rPr>
                <w:rFonts w:ascii="Arial" w:hAnsi="Arial" w:cs="Arial"/>
                <w:sz w:val="16"/>
                <w:szCs w:val="16"/>
                <w:lang w:val="ru-RU"/>
              </w:rPr>
              <w:t xml:space="preserve"> за основным государственным регистрационным номером 1027739026270.</w:t>
            </w:r>
          </w:p>
          <w:p w14:paraId="72F07D8A" w14:textId="77777777" w:rsidR="00E55D26" w:rsidRPr="00BA432D" w:rsidRDefault="00E55D26" w:rsidP="009173E4">
            <w:pPr>
              <w:overflowPunct/>
              <w:autoSpaceDE/>
              <w:autoSpaceDN/>
              <w:adjustRightInd/>
              <w:spacing w:after="160" w:line="240" w:lineRule="atLeast"/>
              <w:jc w:val="both"/>
              <w:textAlignment w:val="auto"/>
              <w:rPr>
                <w:rFonts w:ascii="Arial" w:hAnsi="Arial" w:cs="Arial"/>
                <w:szCs w:val="18"/>
                <w:lang w:val="ru-RU"/>
              </w:rPr>
            </w:pPr>
          </w:p>
        </w:tc>
        <w:tc>
          <w:tcPr>
            <w:tcW w:w="2528" w:type="pct"/>
            <w:hideMark/>
          </w:tcPr>
          <w:p w14:paraId="0F0D1F22" w14:textId="77777777" w:rsidR="00E55D26" w:rsidRPr="00083D55" w:rsidRDefault="00E55D26" w:rsidP="009173E4">
            <w:pPr>
              <w:spacing w:before="240" w:after="240"/>
              <w:rPr>
                <w:rFonts w:ascii="Arial" w:hAnsi="Arial" w:cs="Arial"/>
                <w:color w:val="4F2D7F"/>
                <w:sz w:val="24"/>
                <w:szCs w:val="24"/>
                <w:lang w:val="ru-RU"/>
              </w:rPr>
            </w:pPr>
            <w:bookmarkStart w:id="9" w:name="_Toc210140024"/>
            <w:bookmarkStart w:id="10" w:name="_Toc215141113"/>
            <w:r w:rsidRPr="00083D55">
              <w:rPr>
                <w:rFonts w:ascii="Arial" w:hAnsi="Arial" w:cs="Arial"/>
                <w:color w:val="4F2D7F"/>
                <w:sz w:val="24"/>
                <w:szCs w:val="24"/>
                <w:lang w:val="ru-RU"/>
              </w:rPr>
              <w:t>Аудитор</w:t>
            </w:r>
            <w:bookmarkEnd w:id="9"/>
            <w:bookmarkEnd w:id="10"/>
          </w:p>
          <w:p w14:paraId="0570028B" w14:textId="77777777" w:rsidR="00E55D26" w:rsidRPr="00BA432D" w:rsidRDefault="00E55D26" w:rsidP="009173E4">
            <w:pPr>
              <w:keepNext/>
              <w:keepLines/>
              <w:overflowPunct/>
              <w:autoSpaceDE/>
              <w:autoSpaceDN/>
              <w:adjustRightInd/>
              <w:spacing w:before="120" w:after="160" w:line="220" w:lineRule="atLeast"/>
              <w:textAlignment w:val="auto"/>
              <w:outlineLvl w:val="3"/>
              <w:rPr>
                <w:rFonts w:ascii="Arial" w:hAnsi="Arial" w:cs="Arial"/>
                <w:b/>
                <w:color w:val="6D7175"/>
                <w:szCs w:val="18"/>
                <w:lang w:val="ru-RU"/>
              </w:rPr>
            </w:pPr>
            <w:r w:rsidRPr="00BA432D">
              <w:rPr>
                <w:rFonts w:ascii="Arial" w:hAnsi="Arial" w:cs="Arial"/>
                <w:b/>
                <w:color w:val="6D7175"/>
                <w:szCs w:val="18"/>
                <w:lang w:val="ru-RU"/>
              </w:rPr>
              <w:t>Наименование:</w:t>
            </w:r>
          </w:p>
          <w:p w14:paraId="351E41E6" w14:textId="77777777" w:rsidR="00E55D26" w:rsidRPr="00BA432D" w:rsidRDefault="00E55D26" w:rsidP="009173E4">
            <w:pPr>
              <w:overflowPunct/>
              <w:autoSpaceDE/>
              <w:autoSpaceDN/>
              <w:adjustRightInd/>
              <w:spacing w:after="160" w:line="240" w:lineRule="atLeast"/>
              <w:textAlignment w:val="auto"/>
              <w:rPr>
                <w:rFonts w:ascii="Arial" w:hAnsi="Arial" w:cs="Arial"/>
                <w:sz w:val="16"/>
                <w:szCs w:val="18"/>
                <w:lang w:val="ru-RU"/>
              </w:rPr>
            </w:pPr>
            <w:r w:rsidRPr="00BA432D">
              <w:rPr>
                <w:rFonts w:ascii="Arial" w:hAnsi="Arial" w:cs="Arial"/>
                <w:sz w:val="16"/>
                <w:szCs w:val="18"/>
                <w:lang w:val="ru-RU"/>
              </w:rPr>
              <w:t>Общество с ограниченной ответственностью «Финансовые и бухгалтерские консультанты» (ООО «ФБК»)</w:t>
            </w:r>
          </w:p>
          <w:p w14:paraId="64D2DF42" w14:textId="77777777" w:rsidR="00E55D26" w:rsidRPr="00BA432D" w:rsidRDefault="00E55D26" w:rsidP="009173E4">
            <w:pPr>
              <w:keepNext/>
              <w:keepLines/>
              <w:overflowPunct/>
              <w:autoSpaceDE/>
              <w:autoSpaceDN/>
              <w:adjustRightInd/>
              <w:spacing w:before="120" w:after="160" w:line="220" w:lineRule="atLeast"/>
              <w:textAlignment w:val="auto"/>
              <w:outlineLvl w:val="3"/>
              <w:rPr>
                <w:rFonts w:ascii="Arial" w:hAnsi="Arial" w:cs="Arial"/>
                <w:b/>
                <w:color w:val="6D7175"/>
                <w:szCs w:val="18"/>
                <w:lang w:val="ru-RU"/>
              </w:rPr>
            </w:pPr>
            <w:r w:rsidRPr="00BA432D">
              <w:rPr>
                <w:rFonts w:ascii="Arial" w:hAnsi="Arial" w:cs="Arial"/>
                <w:b/>
                <w:color w:val="6D7175"/>
                <w:szCs w:val="18"/>
                <w:lang w:val="ru-RU"/>
              </w:rPr>
              <w:t>Адрес юридического лица в пределах места нахождения юридического лица:</w:t>
            </w:r>
          </w:p>
          <w:p w14:paraId="08CBC47E" w14:textId="77777777" w:rsidR="00E55D26" w:rsidRPr="00BA432D" w:rsidRDefault="00E55D26" w:rsidP="009173E4">
            <w:pPr>
              <w:overflowPunct/>
              <w:autoSpaceDE/>
              <w:autoSpaceDN/>
              <w:adjustRightInd/>
              <w:spacing w:after="160" w:line="240" w:lineRule="atLeast"/>
              <w:textAlignment w:val="auto"/>
              <w:rPr>
                <w:rFonts w:ascii="Arial" w:hAnsi="Arial" w:cs="Arial"/>
                <w:sz w:val="16"/>
                <w:szCs w:val="18"/>
                <w:lang w:val="ru-RU"/>
              </w:rPr>
            </w:pPr>
            <w:r w:rsidRPr="00BA432D">
              <w:rPr>
                <w:rFonts w:ascii="Arial" w:hAnsi="Arial" w:cs="Arial"/>
                <w:sz w:val="16"/>
                <w:szCs w:val="18"/>
                <w:lang w:val="ru-RU"/>
              </w:rPr>
              <w:t>101000, г. Москва, ул.</w:t>
            </w:r>
            <w:r w:rsidRPr="00BA432D">
              <w:rPr>
                <w:rFonts w:ascii="Arial" w:hAnsi="Arial" w:cs="Arial"/>
                <w:sz w:val="16"/>
                <w:szCs w:val="18"/>
                <w:lang w:val="en-US"/>
              </w:rPr>
              <w:t> </w:t>
            </w:r>
            <w:r w:rsidRPr="00BA432D">
              <w:rPr>
                <w:rFonts w:ascii="Arial" w:hAnsi="Arial" w:cs="Arial"/>
                <w:sz w:val="16"/>
                <w:szCs w:val="18"/>
                <w:lang w:val="ru-RU"/>
              </w:rPr>
              <w:t>Мясницкая, д. 44, стр. 2</w:t>
            </w:r>
          </w:p>
          <w:p w14:paraId="0C3DBD44" w14:textId="77777777" w:rsidR="00E55D26" w:rsidRPr="00BA432D" w:rsidRDefault="00E55D26" w:rsidP="009173E4">
            <w:pPr>
              <w:overflowPunct/>
              <w:autoSpaceDE/>
              <w:autoSpaceDN/>
              <w:adjustRightInd/>
              <w:spacing w:after="160" w:line="240" w:lineRule="atLeast"/>
              <w:textAlignment w:val="auto"/>
              <w:rPr>
                <w:rFonts w:ascii="Arial" w:hAnsi="Arial" w:cs="Arial"/>
                <w:sz w:val="16"/>
                <w:szCs w:val="18"/>
                <w:lang w:val="ru-RU"/>
              </w:rPr>
            </w:pPr>
            <w:r w:rsidRPr="00BA432D">
              <w:rPr>
                <w:rFonts w:ascii="Arial" w:hAnsi="Arial" w:cs="Arial"/>
                <w:sz w:val="16"/>
                <w:szCs w:val="18"/>
                <w:lang w:val="ru-RU"/>
              </w:rPr>
              <w:t>Внесено в Единый государственный реестр юридических лиц 24 июля 2002 г</w:t>
            </w:r>
            <w:r>
              <w:rPr>
                <w:rFonts w:ascii="Arial" w:hAnsi="Arial" w:cs="Arial"/>
                <w:sz w:val="16"/>
                <w:szCs w:val="18"/>
                <w:lang w:val="ru-RU"/>
              </w:rPr>
              <w:t>ода</w:t>
            </w:r>
            <w:r w:rsidRPr="00BA432D">
              <w:rPr>
                <w:rFonts w:ascii="Arial" w:hAnsi="Arial" w:cs="Arial"/>
                <w:sz w:val="16"/>
                <w:szCs w:val="18"/>
                <w:lang w:val="ru-RU"/>
              </w:rPr>
              <w:t xml:space="preserve"> за основным государственным регистрационным номером 1027700058286.</w:t>
            </w:r>
          </w:p>
          <w:p w14:paraId="3792829D" w14:textId="77777777" w:rsidR="00E55D26" w:rsidRPr="00BA432D" w:rsidRDefault="00E55D26" w:rsidP="009173E4">
            <w:pPr>
              <w:overflowPunct/>
              <w:autoSpaceDE/>
              <w:autoSpaceDN/>
              <w:adjustRightInd/>
              <w:spacing w:after="160" w:line="240" w:lineRule="atLeast"/>
              <w:textAlignment w:val="auto"/>
              <w:rPr>
                <w:rFonts w:ascii="Arial" w:hAnsi="Arial" w:cs="Arial"/>
                <w:szCs w:val="18"/>
                <w:lang w:val="ru-RU"/>
              </w:rPr>
            </w:pPr>
            <w:r w:rsidRPr="00BA432D">
              <w:rPr>
                <w:rFonts w:ascii="Arial" w:hAnsi="Arial" w:cs="Arial"/>
                <w:sz w:val="16"/>
                <w:szCs w:val="18"/>
                <w:lang w:val="ru-RU"/>
              </w:rPr>
              <w:t>Основной регистрационный номер записи в реестре аудиторов и аудиторских организаций саморегулируемой организации аудиторов 11506030481.</w:t>
            </w:r>
          </w:p>
        </w:tc>
      </w:tr>
    </w:tbl>
    <w:p w14:paraId="6E999408" w14:textId="77777777" w:rsidR="0073147A" w:rsidRDefault="0073147A" w:rsidP="00F76B35">
      <w:pPr>
        <w:pStyle w:val="aff8"/>
      </w:pPr>
    </w:p>
    <w:p w14:paraId="36D685BC" w14:textId="77777777" w:rsidR="00F76B35" w:rsidRPr="00F76B35" w:rsidRDefault="00F76B35" w:rsidP="00F76B35">
      <w:pPr>
        <w:spacing w:after="100" w:line="260" w:lineRule="atLeast"/>
        <w:ind w:left="-567"/>
        <w:rPr>
          <w:sz w:val="2"/>
          <w:szCs w:val="2"/>
          <w:lang w:val="ru-RU"/>
        </w:rPr>
      </w:pPr>
    </w:p>
    <w:p w14:paraId="161F2B0D" w14:textId="05E03E89" w:rsidR="005F62F6" w:rsidRPr="004C06E4" w:rsidRDefault="005F62F6" w:rsidP="00D20E57">
      <w:pPr>
        <w:overflowPunct/>
        <w:autoSpaceDE/>
        <w:autoSpaceDN/>
        <w:adjustRightInd/>
        <w:spacing w:line="230" w:lineRule="auto"/>
        <w:textAlignment w:val="auto"/>
        <w:rPr>
          <w:rFonts w:ascii="Verdana" w:hAnsi="Verdana"/>
          <w:b/>
          <w:i/>
          <w:lang w:val="ru-RU" w:eastAsia="ru-RU"/>
        </w:rPr>
      </w:pPr>
      <w:r w:rsidRPr="009E72FF">
        <w:rPr>
          <w:rFonts w:ascii="Verdana" w:hAnsi="Verdana"/>
          <w:bCs/>
          <w:iCs/>
          <w:lang w:val="ru-RU"/>
        </w:rPr>
        <w:br w:type="page"/>
      </w:r>
    </w:p>
    <w:p w14:paraId="549D2107" w14:textId="3162CFF1" w:rsidR="00D20E57" w:rsidRPr="004C06E4" w:rsidRDefault="00D20E57" w:rsidP="006024CF">
      <w:pPr>
        <w:shd w:val="clear" w:color="auto" w:fill="FFFFFF"/>
        <w:rPr>
          <w:rFonts w:ascii="EYInterstate Light" w:hAnsi="EYInterstate Light"/>
          <w:sz w:val="18"/>
          <w:szCs w:val="22"/>
          <w:lang w:val="ru-RU"/>
        </w:rPr>
        <w:sectPr w:rsidR="00D20E57" w:rsidRPr="004C06E4" w:rsidSect="000B5524">
          <w:headerReference w:type="default" r:id="rId17"/>
          <w:pgSz w:w="11906" w:h="16838" w:code="9"/>
          <w:pgMar w:top="2268" w:right="851" w:bottom="851" w:left="1418" w:header="709" w:footer="709" w:gutter="0"/>
          <w:cols w:space="708"/>
          <w:docGrid w:linePitch="360"/>
        </w:sectPr>
      </w:pPr>
    </w:p>
    <w:tbl>
      <w:tblPr>
        <w:tblW w:w="9638" w:type="dxa"/>
        <w:jc w:val="center"/>
        <w:tblBorders>
          <w:bottom w:val="single" w:sz="12" w:space="0" w:color="auto"/>
        </w:tblBorders>
        <w:tblLayout w:type="fixed"/>
        <w:tblLook w:val="0000" w:firstRow="0" w:lastRow="0" w:firstColumn="0" w:lastColumn="0" w:noHBand="0" w:noVBand="0"/>
      </w:tblPr>
      <w:tblGrid>
        <w:gridCol w:w="3968"/>
        <w:gridCol w:w="1134"/>
        <w:gridCol w:w="567"/>
        <w:gridCol w:w="283"/>
        <w:gridCol w:w="1843"/>
        <w:gridCol w:w="1843"/>
      </w:tblGrid>
      <w:tr w:rsidR="009160BE" w:rsidRPr="004C06E4" w14:paraId="7B54806C" w14:textId="0ACF6363" w:rsidTr="007B232D">
        <w:trPr>
          <w:trHeight w:val="20"/>
          <w:jc w:val="center"/>
        </w:trPr>
        <w:tc>
          <w:tcPr>
            <w:tcW w:w="5102" w:type="dxa"/>
            <w:gridSpan w:val="2"/>
            <w:vAlign w:val="bottom"/>
          </w:tcPr>
          <w:p w14:paraId="1F1E0D8B" w14:textId="77777777" w:rsidR="009160BE" w:rsidRPr="004C06E4" w:rsidRDefault="009160BE" w:rsidP="009160BE">
            <w:pPr>
              <w:pStyle w:val="Headerhd"/>
              <w:spacing w:line="240" w:lineRule="auto"/>
              <w:ind w:left="34" w:right="-108" w:hanging="142"/>
              <w:rPr>
                <w:rFonts w:ascii="Times New Roman" w:hAnsi="Times New Roman"/>
                <w:b/>
                <w:sz w:val="20"/>
                <w:lang w:val="ru-RU"/>
              </w:rPr>
            </w:pPr>
          </w:p>
        </w:tc>
        <w:tc>
          <w:tcPr>
            <w:tcW w:w="850" w:type="dxa"/>
            <w:gridSpan w:val="2"/>
            <w:tcBorders>
              <w:top w:val="nil"/>
              <w:bottom w:val="single" w:sz="4" w:space="0" w:color="auto"/>
            </w:tcBorders>
            <w:vAlign w:val="bottom"/>
          </w:tcPr>
          <w:p w14:paraId="5EFA55A7" w14:textId="77777777" w:rsidR="009160BE" w:rsidRPr="004C06E4" w:rsidRDefault="009160BE" w:rsidP="009160BE">
            <w:pPr>
              <w:pStyle w:val="Headerhd"/>
              <w:spacing w:line="240" w:lineRule="auto"/>
              <w:ind w:left="-108" w:right="-108"/>
              <w:jc w:val="center"/>
              <w:rPr>
                <w:rFonts w:ascii="Times New Roman" w:hAnsi="Times New Roman"/>
                <w:b/>
                <w:sz w:val="20"/>
                <w:lang w:val="ru-RU"/>
              </w:rPr>
            </w:pPr>
            <w:r w:rsidRPr="004C06E4">
              <w:rPr>
                <w:rFonts w:ascii="Times New Roman" w:hAnsi="Times New Roman"/>
                <w:b/>
                <w:sz w:val="20"/>
                <w:lang w:val="ru-RU"/>
              </w:rPr>
              <w:t>Прим.</w:t>
            </w:r>
          </w:p>
        </w:tc>
        <w:tc>
          <w:tcPr>
            <w:tcW w:w="1843" w:type="dxa"/>
            <w:tcBorders>
              <w:top w:val="nil"/>
              <w:bottom w:val="single" w:sz="4" w:space="0" w:color="auto"/>
            </w:tcBorders>
            <w:vAlign w:val="bottom"/>
          </w:tcPr>
          <w:p w14:paraId="44B4BE6F" w14:textId="5B0D46FF" w:rsidR="009160BE" w:rsidRPr="004C06E4" w:rsidRDefault="009160BE" w:rsidP="009160BE">
            <w:pPr>
              <w:pStyle w:val="Headerhd"/>
              <w:spacing w:line="240" w:lineRule="auto"/>
              <w:ind w:left="-108" w:right="68"/>
              <w:jc w:val="right"/>
              <w:rPr>
                <w:rFonts w:ascii="Times New Roman" w:hAnsi="Times New Roman"/>
                <w:b/>
                <w:sz w:val="20"/>
                <w:lang w:val="ru-RU"/>
              </w:rPr>
            </w:pPr>
            <w:r w:rsidRPr="004C06E4">
              <w:rPr>
                <w:rFonts w:ascii="Times New Roman" w:hAnsi="Times New Roman"/>
                <w:b/>
                <w:sz w:val="20"/>
                <w:lang w:val="ru-RU"/>
              </w:rPr>
              <w:t>31 декабря 202</w:t>
            </w:r>
            <w:r>
              <w:rPr>
                <w:rFonts w:ascii="Times New Roman" w:hAnsi="Times New Roman"/>
                <w:b/>
                <w:sz w:val="20"/>
                <w:lang w:val="ru-RU"/>
              </w:rPr>
              <w:t>5</w:t>
            </w:r>
            <w:r w:rsidRPr="004C06E4">
              <w:rPr>
                <w:rFonts w:ascii="Times New Roman" w:hAnsi="Times New Roman"/>
                <w:b/>
                <w:sz w:val="20"/>
                <w:lang w:val="ru-RU"/>
              </w:rPr>
              <w:t xml:space="preserve"> г.</w:t>
            </w:r>
          </w:p>
        </w:tc>
        <w:tc>
          <w:tcPr>
            <w:tcW w:w="1843" w:type="dxa"/>
            <w:tcBorders>
              <w:top w:val="nil"/>
              <w:bottom w:val="single" w:sz="4" w:space="0" w:color="auto"/>
            </w:tcBorders>
            <w:vAlign w:val="bottom"/>
          </w:tcPr>
          <w:p w14:paraId="64FA8F33" w14:textId="276989B8" w:rsidR="009160BE" w:rsidRPr="004C06E4" w:rsidRDefault="009160BE" w:rsidP="009160BE">
            <w:pPr>
              <w:pStyle w:val="Headerhd"/>
              <w:spacing w:line="240" w:lineRule="auto"/>
              <w:ind w:left="-108" w:right="68"/>
              <w:jc w:val="right"/>
              <w:rPr>
                <w:rFonts w:ascii="Times New Roman" w:hAnsi="Times New Roman"/>
                <w:b/>
                <w:sz w:val="20"/>
                <w:lang w:val="ru-RU"/>
              </w:rPr>
            </w:pPr>
            <w:r w:rsidRPr="004C06E4">
              <w:rPr>
                <w:rFonts w:ascii="Times New Roman" w:hAnsi="Times New Roman"/>
                <w:b/>
                <w:sz w:val="20"/>
                <w:lang w:val="ru-RU"/>
              </w:rPr>
              <w:t>31 декабря 202</w:t>
            </w:r>
            <w:r>
              <w:rPr>
                <w:rFonts w:ascii="Times New Roman" w:hAnsi="Times New Roman"/>
                <w:b/>
                <w:sz w:val="20"/>
                <w:lang w:val="ru-RU"/>
              </w:rPr>
              <w:t>4</w:t>
            </w:r>
            <w:r w:rsidRPr="004C06E4">
              <w:rPr>
                <w:rFonts w:ascii="Times New Roman" w:hAnsi="Times New Roman"/>
                <w:b/>
                <w:sz w:val="20"/>
                <w:lang w:val="ru-RU"/>
              </w:rPr>
              <w:t xml:space="preserve"> г. </w:t>
            </w:r>
          </w:p>
        </w:tc>
      </w:tr>
      <w:tr w:rsidR="009160BE" w:rsidRPr="004C06E4" w14:paraId="438B4A52" w14:textId="00B0BD1B" w:rsidTr="007B232D">
        <w:trPr>
          <w:trHeight w:hRule="exact" w:val="113"/>
          <w:jc w:val="center"/>
        </w:trPr>
        <w:tc>
          <w:tcPr>
            <w:tcW w:w="5102" w:type="dxa"/>
            <w:gridSpan w:val="2"/>
            <w:vAlign w:val="bottom"/>
          </w:tcPr>
          <w:p w14:paraId="73CFBAD3" w14:textId="77777777" w:rsidR="009160BE" w:rsidRPr="004C06E4" w:rsidRDefault="009160BE" w:rsidP="009160BE">
            <w:pPr>
              <w:pStyle w:val="Headerhd"/>
              <w:spacing w:line="240" w:lineRule="auto"/>
              <w:ind w:left="34" w:right="-108" w:hanging="142"/>
              <w:rPr>
                <w:rFonts w:ascii="Times New Roman" w:hAnsi="Times New Roman"/>
                <w:b/>
                <w:sz w:val="20"/>
                <w:lang w:val="ru-RU"/>
              </w:rPr>
            </w:pPr>
          </w:p>
        </w:tc>
        <w:tc>
          <w:tcPr>
            <w:tcW w:w="850" w:type="dxa"/>
            <w:gridSpan w:val="2"/>
            <w:tcBorders>
              <w:top w:val="single" w:sz="4" w:space="0" w:color="auto"/>
              <w:bottom w:val="nil"/>
            </w:tcBorders>
            <w:vAlign w:val="bottom"/>
          </w:tcPr>
          <w:p w14:paraId="033F19C8" w14:textId="77777777" w:rsidR="009160BE" w:rsidRPr="004C06E4" w:rsidRDefault="009160BE" w:rsidP="009160BE">
            <w:pPr>
              <w:pStyle w:val="Headerhd"/>
              <w:spacing w:line="240" w:lineRule="auto"/>
              <w:ind w:left="-108" w:right="-108"/>
              <w:jc w:val="center"/>
              <w:rPr>
                <w:rFonts w:ascii="Times New Roman" w:hAnsi="Times New Roman"/>
                <w:b/>
                <w:sz w:val="20"/>
                <w:lang w:val="ru-RU"/>
              </w:rPr>
            </w:pPr>
          </w:p>
        </w:tc>
        <w:tc>
          <w:tcPr>
            <w:tcW w:w="1843" w:type="dxa"/>
            <w:tcBorders>
              <w:top w:val="single" w:sz="4" w:space="0" w:color="auto"/>
              <w:bottom w:val="nil"/>
            </w:tcBorders>
            <w:vAlign w:val="bottom"/>
          </w:tcPr>
          <w:p w14:paraId="26CCBB24" w14:textId="77777777" w:rsidR="009160BE" w:rsidRPr="004C06E4" w:rsidRDefault="009160BE" w:rsidP="009160BE">
            <w:pPr>
              <w:pStyle w:val="Headerhd"/>
              <w:spacing w:line="240" w:lineRule="auto"/>
              <w:ind w:left="-108" w:right="68"/>
              <w:jc w:val="right"/>
              <w:rPr>
                <w:rFonts w:ascii="Times New Roman" w:hAnsi="Times New Roman"/>
                <w:b/>
                <w:sz w:val="20"/>
                <w:lang w:val="ru-RU"/>
              </w:rPr>
            </w:pPr>
          </w:p>
        </w:tc>
        <w:tc>
          <w:tcPr>
            <w:tcW w:w="1843" w:type="dxa"/>
            <w:tcBorders>
              <w:top w:val="single" w:sz="4" w:space="0" w:color="auto"/>
              <w:bottom w:val="nil"/>
            </w:tcBorders>
            <w:vAlign w:val="bottom"/>
          </w:tcPr>
          <w:p w14:paraId="17341160" w14:textId="77777777" w:rsidR="009160BE" w:rsidRPr="004C06E4" w:rsidRDefault="009160BE" w:rsidP="009160BE">
            <w:pPr>
              <w:pStyle w:val="Headerhd"/>
              <w:spacing w:line="240" w:lineRule="auto"/>
              <w:ind w:left="-108" w:right="68"/>
              <w:jc w:val="right"/>
              <w:rPr>
                <w:rFonts w:ascii="Times New Roman" w:hAnsi="Times New Roman"/>
                <w:b/>
                <w:sz w:val="20"/>
                <w:lang w:val="ru-RU"/>
              </w:rPr>
            </w:pPr>
          </w:p>
        </w:tc>
      </w:tr>
      <w:tr w:rsidR="009160BE" w:rsidRPr="004C06E4" w14:paraId="1911B5A0" w14:textId="75B7CB7C" w:rsidTr="007B232D">
        <w:trPr>
          <w:trHeight w:val="20"/>
          <w:jc w:val="center"/>
        </w:trPr>
        <w:tc>
          <w:tcPr>
            <w:tcW w:w="5102" w:type="dxa"/>
            <w:gridSpan w:val="2"/>
            <w:vAlign w:val="bottom"/>
          </w:tcPr>
          <w:p w14:paraId="51AEF957" w14:textId="77777777" w:rsidR="009160BE" w:rsidRPr="004C06E4" w:rsidRDefault="009160BE" w:rsidP="009160BE">
            <w:pPr>
              <w:ind w:left="34" w:right="-108" w:hanging="142"/>
              <w:rPr>
                <w:b/>
                <w:lang w:val="ru-RU"/>
              </w:rPr>
            </w:pPr>
            <w:r w:rsidRPr="004C06E4">
              <w:rPr>
                <w:b/>
                <w:lang w:val="ru-RU"/>
              </w:rPr>
              <w:t>Активы</w:t>
            </w:r>
          </w:p>
        </w:tc>
        <w:tc>
          <w:tcPr>
            <w:tcW w:w="850" w:type="dxa"/>
            <w:gridSpan w:val="2"/>
            <w:tcBorders>
              <w:top w:val="nil"/>
            </w:tcBorders>
            <w:vAlign w:val="bottom"/>
          </w:tcPr>
          <w:p w14:paraId="40A0585F" w14:textId="77777777" w:rsidR="009160BE" w:rsidRPr="004C06E4" w:rsidRDefault="009160BE" w:rsidP="009160BE">
            <w:pPr>
              <w:ind w:left="-108" w:right="-108"/>
              <w:jc w:val="center"/>
              <w:rPr>
                <w:b/>
                <w:bCs/>
                <w:lang w:val="ru-RU"/>
              </w:rPr>
            </w:pPr>
          </w:p>
        </w:tc>
        <w:tc>
          <w:tcPr>
            <w:tcW w:w="1843" w:type="dxa"/>
            <w:tcBorders>
              <w:top w:val="nil"/>
            </w:tcBorders>
            <w:vAlign w:val="bottom"/>
          </w:tcPr>
          <w:p w14:paraId="626AFF37" w14:textId="77777777" w:rsidR="009160BE" w:rsidRPr="004C06E4" w:rsidRDefault="009160BE" w:rsidP="009160BE">
            <w:pPr>
              <w:ind w:left="-108" w:right="68"/>
              <w:jc w:val="right"/>
              <w:rPr>
                <w:b/>
                <w:bCs/>
                <w:lang w:val="ru-RU"/>
              </w:rPr>
            </w:pPr>
          </w:p>
        </w:tc>
        <w:tc>
          <w:tcPr>
            <w:tcW w:w="1843" w:type="dxa"/>
            <w:tcBorders>
              <w:top w:val="nil"/>
            </w:tcBorders>
            <w:vAlign w:val="bottom"/>
          </w:tcPr>
          <w:p w14:paraId="3DCDBE7E" w14:textId="77777777" w:rsidR="009160BE" w:rsidRPr="004C06E4" w:rsidRDefault="009160BE" w:rsidP="009160BE">
            <w:pPr>
              <w:ind w:left="-108" w:right="68"/>
              <w:jc w:val="right"/>
              <w:rPr>
                <w:b/>
                <w:bCs/>
                <w:lang w:val="ru-RU"/>
              </w:rPr>
            </w:pPr>
          </w:p>
        </w:tc>
      </w:tr>
      <w:tr w:rsidR="009160BE" w:rsidRPr="004C06E4" w14:paraId="52C7AE52" w14:textId="35306743" w:rsidTr="007B232D">
        <w:trPr>
          <w:trHeight w:val="20"/>
          <w:jc w:val="center"/>
        </w:trPr>
        <w:tc>
          <w:tcPr>
            <w:tcW w:w="5102" w:type="dxa"/>
            <w:gridSpan w:val="2"/>
            <w:vAlign w:val="bottom"/>
          </w:tcPr>
          <w:p w14:paraId="57718A66" w14:textId="77777777" w:rsidR="009160BE" w:rsidRPr="004C06E4" w:rsidRDefault="009160BE" w:rsidP="009160BE">
            <w:pPr>
              <w:ind w:left="34" w:right="-108" w:hanging="142"/>
              <w:rPr>
                <w:b/>
                <w:bCs/>
                <w:lang w:val="ru-RU"/>
              </w:rPr>
            </w:pPr>
            <w:r w:rsidRPr="004C06E4">
              <w:rPr>
                <w:b/>
                <w:lang w:val="ru-RU"/>
              </w:rPr>
              <w:t>Внеоборотные активы</w:t>
            </w:r>
          </w:p>
        </w:tc>
        <w:tc>
          <w:tcPr>
            <w:tcW w:w="850" w:type="dxa"/>
            <w:gridSpan w:val="2"/>
            <w:vAlign w:val="bottom"/>
          </w:tcPr>
          <w:p w14:paraId="39D74BA3" w14:textId="77777777" w:rsidR="009160BE" w:rsidRPr="004C06E4" w:rsidRDefault="009160BE" w:rsidP="009160BE">
            <w:pPr>
              <w:ind w:left="-108" w:right="-108"/>
              <w:jc w:val="center"/>
              <w:rPr>
                <w:b/>
                <w:bCs/>
                <w:lang w:val="ru-RU"/>
              </w:rPr>
            </w:pPr>
          </w:p>
        </w:tc>
        <w:tc>
          <w:tcPr>
            <w:tcW w:w="1843" w:type="dxa"/>
            <w:vAlign w:val="bottom"/>
          </w:tcPr>
          <w:p w14:paraId="137D8B3A" w14:textId="77777777" w:rsidR="009160BE" w:rsidRPr="004C06E4" w:rsidRDefault="009160BE" w:rsidP="009160BE">
            <w:pPr>
              <w:ind w:left="-108" w:right="68"/>
              <w:jc w:val="right"/>
              <w:rPr>
                <w:b/>
                <w:bCs/>
                <w:lang w:val="ru-RU"/>
              </w:rPr>
            </w:pPr>
          </w:p>
        </w:tc>
        <w:tc>
          <w:tcPr>
            <w:tcW w:w="1843" w:type="dxa"/>
            <w:vAlign w:val="bottom"/>
          </w:tcPr>
          <w:p w14:paraId="5252EFD5" w14:textId="77777777" w:rsidR="009160BE" w:rsidRPr="004C06E4" w:rsidRDefault="009160BE" w:rsidP="009160BE">
            <w:pPr>
              <w:ind w:left="-108" w:right="68"/>
              <w:jc w:val="right"/>
              <w:rPr>
                <w:b/>
                <w:bCs/>
                <w:lang w:val="ru-RU"/>
              </w:rPr>
            </w:pPr>
          </w:p>
        </w:tc>
      </w:tr>
      <w:tr w:rsidR="00E829AD" w:rsidRPr="004C06E4" w14:paraId="2FD6FA1F" w14:textId="2C74357C" w:rsidTr="007B232D">
        <w:trPr>
          <w:trHeight w:val="20"/>
          <w:jc w:val="center"/>
        </w:trPr>
        <w:tc>
          <w:tcPr>
            <w:tcW w:w="5102" w:type="dxa"/>
            <w:gridSpan w:val="2"/>
            <w:vAlign w:val="bottom"/>
          </w:tcPr>
          <w:p w14:paraId="517767DD" w14:textId="77777777" w:rsidR="00E829AD" w:rsidRPr="004C06E4" w:rsidRDefault="00E829AD" w:rsidP="00E829AD">
            <w:pPr>
              <w:widowControl w:val="0"/>
              <w:ind w:left="34" w:right="-108" w:hanging="142"/>
              <w:rPr>
                <w:lang w:val="ru-RU"/>
              </w:rPr>
            </w:pPr>
            <w:r w:rsidRPr="004C06E4">
              <w:rPr>
                <w:lang w:val="ru-RU"/>
              </w:rPr>
              <w:t>Основные средства</w:t>
            </w:r>
          </w:p>
        </w:tc>
        <w:tc>
          <w:tcPr>
            <w:tcW w:w="850" w:type="dxa"/>
            <w:gridSpan w:val="2"/>
            <w:vAlign w:val="bottom"/>
          </w:tcPr>
          <w:p w14:paraId="6CD86E96" w14:textId="77777777" w:rsidR="00E829AD" w:rsidRPr="004C06E4" w:rsidRDefault="00E829AD" w:rsidP="00E829AD">
            <w:pPr>
              <w:keepNext/>
              <w:keepLines/>
              <w:ind w:left="-108" w:right="-108"/>
              <w:jc w:val="center"/>
              <w:rPr>
                <w:lang w:val="ru-RU"/>
              </w:rPr>
            </w:pPr>
            <w:r w:rsidRPr="004C06E4">
              <w:rPr>
                <w:lang w:val="ru-RU"/>
              </w:rPr>
              <w:t>5</w:t>
            </w:r>
          </w:p>
        </w:tc>
        <w:tc>
          <w:tcPr>
            <w:tcW w:w="1843" w:type="dxa"/>
            <w:tcBorders>
              <w:bottom w:val="nil"/>
            </w:tcBorders>
            <w:vAlign w:val="bottom"/>
          </w:tcPr>
          <w:p w14:paraId="46176083" w14:textId="358A79A6" w:rsidR="00E829AD" w:rsidRPr="004C06E4" w:rsidRDefault="00E829AD" w:rsidP="00E829AD">
            <w:pPr>
              <w:ind w:left="-108" w:right="68"/>
              <w:jc w:val="right"/>
              <w:rPr>
                <w:lang w:val="ru-RU"/>
              </w:rPr>
            </w:pPr>
            <w:r w:rsidRPr="00511524">
              <w:t>690 029</w:t>
            </w:r>
          </w:p>
        </w:tc>
        <w:tc>
          <w:tcPr>
            <w:tcW w:w="1843" w:type="dxa"/>
            <w:tcBorders>
              <w:bottom w:val="nil"/>
            </w:tcBorders>
            <w:vAlign w:val="bottom"/>
          </w:tcPr>
          <w:p w14:paraId="09DE4A59" w14:textId="1A99B0D6" w:rsidR="00E829AD" w:rsidRPr="004C06E4" w:rsidRDefault="00E829AD" w:rsidP="00E829AD">
            <w:pPr>
              <w:ind w:left="-108" w:right="68"/>
              <w:jc w:val="right"/>
              <w:rPr>
                <w:lang w:val="ru-RU"/>
              </w:rPr>
            </w:pPr>
            <w:r w:rsidRPr="00B224AA">
              <w:t>629 155</w:t>
            </w:r>
          </w:p>
        </w:tc>
      </w:tr>
      <w:tr w:rsidR="009160BE" w:rsidRPr="004C06E4" w14:paraId="567E32C5" w14:textId="5B1BE25B" w:rsidTr="007B232D">
        <w:trPr>
          <w:trHeight w:val="20"/>
          <w:jc w:val="center"/>
        </w:trPr>
        <w:tc>
          <w:tcPr>
            <w:tcW w:w="5102" w:type="dxa"/>
            <w:gridSpan w:val="2"/>
            <w:vAlign w:val="bottom"/>
          </w:tcPr>
          <w:p w14:paraId="65463D2B" w14:textId="77777777" w:rsidR="009160BE" w:rsidRPr="004C06E4" w:rsidRDefault="009160BE" w:rsidP="009160BE">
            <w:pPr>
              <w:widowControl w:val="0"/>
              <w:ind w:left="34" w:right="-108" w:hanging="142"/>
              <w:rPr>
                <w:lang w:val="ru-RU"/>
              </w:rPr>
            </w:pPr>
            <w:r w:rsidRPr="004C06E4">
              <w:rPr>
                <w:lang w:val="ru-RU"/>
              </w:rPr>
              <w:t>Прочие внеоборотные активы</w:t>
            </w:r>
          </w:p>
        </w:tc>
        <w:tc>
          <w:tcPr>
            <w:tcW w:w="850" w:type="dxa"/>
            <w:gridSpan w:val="2"/>
            <w:vAlign w:val="bottom"/>
          </w:tcPr>
          <w:p w14:paraId="52A58684" w14:textId="77777777" w:rsidR="009160BE" w:rsidRPr="004C06E4" w:rsidRDefault="009160BE" w:rsidP="009160BE">
            <w:pPr>
              <w:keepNext/>
              <w:keepLines/>
              <w:ind w:left="-108" w:right="-108"/>
              <w:jc w:val="center"/>
              <w:rPr>
                <w:lang w:val="ru-RU"/>
              </w:rPr>
            </w:pPr>
          </w:p>
        </w:tc>
        <w:tc>
          <w:tcPr>
            <w:tcW w:w="1843" w:type="dxa"/>
            <w:tcBorders>
              <w:bottom w:val="single" w:sz="4" w:space="0" w:color="auto"/>
            </w:tcBorders>
            <w:vAlign w:val="bottom"/>
          </w:tcPr>
          <w:p w14:paraId="3326655F" w14:textId="7A1EAAB7" w:rsidR="009160BE" w:rsidRPr="004C06E4" w:rsidRDefault="00897CBB" w:rsidP="009160BE">
            <w:pPr>
              <w:ind w:left="-108" w:right="68"/>
              <w:jc w:val="right"/>
              <w:rPr>
                <w:lang w:val="ru-RU"/>
              </w:rPr>
            </w:pPr>
            <w:r>
              <w:rPr>
                <w:lang w:val="ru-RU"/>
              </w:rPr>
              <w:t xml:space="preserve">26 </w:t>
            </w:r>
            <w:r w:rsidR="000B6ABB">
              <w:rPr>
                <w:lang w:val="ru-RU"/>
              </w:rPr>
              <w:t>500</w:t>
            </w:r>
          </w:p>
        </w:tc>
        <w:tc>
          <w:tcPr>
            <w:tcW w:w="1843" w:type="dxa"/>
            <w:tcBorders>
              <w:bottom w:val="single" w:sz="4" w:space="0" w:color="auto"/>
            </w:tcBorders>
            <w:vAlign w:val="bottom"/>
          </w:tcPr>
          <w:p w14:paraId="630BCB2C" w14:textId="50D0FF9C" w:rsidR="009160BE" w:rsidRPr="004C06E4" w:rsidRDefault="009160BE" w:rsidP="009160BE">
            <w:pPr>
              <w:ind w:left="-108" w:right="68"/>
              <w:jc w:val="right"/>
              <w:rPr>
                <w:lang w:val="ru-RU"/>
              </w:rPr>
            </w:pPr>
            <w:r w:rsidRPr="004C06E4">
              <w:rPr>
                <w:lang w:val="ru-RU"/>
              </w:rPr>
              <w:t>22 203</w:t>
            </w:r>
          </w:p>
        </w:tc>
      </w:tr>
      <w:tr w:rsidR="00E829AD" w:rsidRPr="004C06E4" w14:paraId="38D6E7EA" w14:textId="1E95F6F6" w:rsidTr="007B232D">
        <w:trPr>
          <w:trHeight w:val="20"/>
          <w:jc w:val="center"/>
        </w:trPr>
        <w:tc>
          <w:tcPr>
            <w:tcW w:w="5102" w:type="dxa"/>
            <w:gridSpan w:val="2"/>
            <w:vAlign w:val="bottom"/>
          </w:tcPr>
          <w:p w14:paraId="426E9CF6" w14:textId="77777777" w:rsidR="00E829AD" w:rsidRPr="004C06E4" w:rsidRDefault="00E829AD" w:rsidP="00E829AD">
            <w:pPr>
              <w:ind w:left="34" w:right="-108" w:hanging="142"/>
              <w:rPr>
                <w:b/>
                <w:bCs/>
                <w:lang w:val="ru-RU"/>
              </w:rPr>
            </w:pPr>
            <w:r w:rsidRPr="004C06E4">
              <w:rPr>
                <w:b/>
                <w:lang w:val="ru-RU"/>
              </w:rPr>
              <w:t>Итого внеоборотные активы</w:t>
            </w:r>
          </w:p>
        </w:tc>
        <w:tc>
          <w:tcPr>
            <w:tcW w:w="850" w:type="dxa"/>
            <w:gridSpan w:val="2"/>
            <w:vAlign w:val="bottom"/>
          </w:tcPr>
          <w:p w14:paraId="28886AB3" w14:textId="77777777" w:rsidR="00E829AD" w:rsidRPr="004C06E4" w:rsidRDefault="00E829AD" w:rsidP="00E829AD">
            <w:pPr>
              <w:keepNext/>
              <w:keepLines/>
              <w:ind w:left="-108" w:right="-108"/>
              <w:jc w:val="center"/>
              <w:rPr>
                <w:lang w:val="ru-RU"/>
              </w:rPr>
            </w:pPr>
          </w:p>
        </w:tc>
        <w:tc>
          <w:tcPr>
            <w:tcW w:w="1843" w:type="dxa"/>
            <w:tcBorders>
              <w:top w:val="single" w:sz="4" w:space="0" w:color="auto"/>
              <w:bottom w:val="single" w:sz="4" w:space="0" w:color="auto"/>
            </w:tcBorders>
            <w:vAlign w:val="bottom"/>
          </w:tcPr>
          <w:p w14:paraId="14722CFF" w14:textId="168FF56F" w:rsidR="00E829AD" w:rsidRPr="004C06E4" w:rsidRDefault="00E829AD" w:rsidP="00E829AD">
            <w:pPr>
              <w:ind w:left="-108" w:right="68"/>
              <w:jc w:val="right"/>
              <w:rPr>
                <w:b/>
                <w:lang w:val="ru-RU"/>
              </w:rPr>
            </w:pPr>
            <w:r w:rsidRPr="00511524">
              <w:rPr>
                <w:b/>
              </w:rPr>
              <w:t>71</w:t>
            </w:r>
            <w:r>
              <w:rPr>
                <w:b/>
              </w:rPr>
              <w:t xml:space="preserve">6 </w:t>
            </w:r>
            <w:r>
              <w:rPr>
                <w:b/>
                <w:lang w:val="ru-RU"/>
              </w:rPr>
              <w:t>529</w:t>
            </w:r>
          </w:p>
        </w:tc>
        <w:tc>
          <w:tcPr>
            <w:tcW w:w="1843" w:type="dxa"/>
            <w:tcBorders>
              <w:top w:val="single" w:sz="4" w:space="0" w:color="auto"/>
              <w:bottom w:val="single" w:sz="4" w:space="0" w:color="auto"/>
            </w:tcBorders>
            <w:vAlign w:val="bottom"/>
          </w:tcPr>
          <w:p w14:paraId="7B34EF8D" w14:textId="18FAEC6A" w:rsidR="00E829AD" w:rsidRPr="004C06E4" w:rsidRDefault="00E829AD" w:rsidP="00E829AD">
            <w:pPr>
              <w:ind w:left="-108" w:right="68"/>
              <w:jc w:val="right"/>
              <w:rPr>
                <w:b/>
                <w:lang w:val="ru-RU"/>
              </w:rPr>
            </w:pPr>
            <w:r w:rsidRPr="00B224AA">
              <w:rPr>
                <w:b/>
              </w:rPr>
              <w:t>651 358</w:t>
            </w:r>
          </w:p>
        </w:tc>
      </w:tr>
      <w:tr w:rsidR="009160BE" w:rsidRPr="004C06E4" w14:paraId="6C3CA489" w14:textId="1DC7D0AD" w:rsidTr="007B232D">
        <w:trPr>
          <w:trHeight w:hRule="exact" w:val="113"/>
          <w:jc w:val="center"/>
        </w:trPr>
        <w:tc>
          <w:tcPr>
            <w:tcW w:w="5102" w:type="dxa"/>
            <w:gridSpan w:val="2"/>
            <w:vAlign w:val="bottom"/>
          </w:tcPr>
          <w:p w14:paraId="278BC0DE" w14:textId="77777777" w:rsidR="009160BE" w:rsidRPr="004C06E4" w:rsidRDefault="009160BE" w:rsidP="009160BE">
            <w:pPr>
              <w:ind w:left="34" w:right="-108" w:hanging="142"/>
              <w:rPr>
                <w:b/>
                <w:lang w:val="ru-RU"/>
              </w:rPr>
            </w:pPr>
            <w:r w:rsidRPr="004C06E4">
              <w:rPr>
                <w:b/>
                <w:lang w:val="ru-RU"/>
              </w:rPr>
              <w:t xml:space="preserve"> </w:t>
            </w:r>
          </w:p>
        </w:tc>
        <w:tc>
          <w:tcPr>
            <w:tcW w:w="850" w:type="dxa"/>
            <w:gridSpan w:val="2"/>
            <w:vAlign w:val="bottom"/>
          </w:tcPr>
          <w:p w14:paraId="3772DBB7" w14:textId="77777777" w:rsidR="009160BE" w:rsidRPr="004C06E4" w:rsidRDefault="009160BE" w:rsidP="009160BE">
            <w:pPr>
              <w:keepNext/>
              <w:keepLines/>
              <w:ind w:left="-108" w:right="-108"/>
              <w:jc w:val="center"/>
              <w:rPr>
                <w:lang w:val="ru-RU"/>
              </w:rPr>
            </w:pPr>
          </w:p>
        </w:tc>
        <w:tc>
          <w:tcPr>
            <w:tcW w:w="1843" w:type="dxa"/>
            <w:tcBorders>
              <w:top w:val="single" w:sz="4" w:space="0" w:color="auto"/>
              <w:bottom w:val="nil"/>
            </w:tcBorders>
            <w:vAlign w:val="bottom"/>
          </w:tcPr>
          <w:p w14:paraId="4C63D7DE" w14:textId="6ED70DAC" w:rsidR="009160BE" w:rsidRPr="004C06E4" w:rsidRDefault="009160BE" w:rsidP="009160BE">
            <w:pPr>
              <w:pStyle w:val="Headerhd"/>
              <w:spacing w:line="240" w:lineRule="auto"/>
              <w:ind w:left="-108" w:right="68"/>
              <w:jc w:val="right"/>
              <w:rPr>
                <w:rFonts w:ascii="Times New Roman" w:hAnsi="Times New Roman"/>
                <w:b/>
                <w:sz w:val="20"/>
                <w:lang w:val="ru-RU"/>
              </w:rPr>
            </w:pPr>
          </w:p>
        </w:tc>
        <w:tc>
          <w:tcPr>
            <w:tcW w:w="1843" w:type="dxa"/>
            <w:tcBorders>
              <w:top w:val="single" w:sz="4" w:space="0" w:color="auto"/>
              <w:bottom w:val="nil"/>
            </w:tcBorders>
            <w:vAlign w:val="bottom"/>
          </w:tcPr>
          <w:p w14:paraId="2D5D3811" w14:textId="77777777" w:rsidR="009160BE" w:rsidRPr="004C06E4" w:rsidRDefault="009160BE" w:rsidP="009160BE">
            <w:pPr>
              <w:pStyle w:val="Headerhd"/>
              <w:spacing w:line="240" w:lineRule="auto"/>
              <w:ind w:left="-108" w:right="68"/>
              <w:jc w:val="right"/>
              <w:rPr>
                <w:rFonts w:ascii="Times New Roman" w:hAnsi="Times New Roman"/>
                <w:sz w:val="20"/>
                <w:lang w:val="ru-RU"/>
              </w:rPr>
            </w:pPr>
          </w:p>
        </w:tc>
      </w:tr>
      <w:tr w:rsidR="00E829AD" w:rsidRPr="004C06E4" w14:paraId="24E8FCD1" w14:textId="4B39A77A" w:rsidTr="007B232D">
        <w:trPr>
          <w:trHeight w:val="20"/>
          <w:jc w:val="center"/>
        </w:trPr>
        <w:tc>
          <w:tcPr>
            <w:tcW w:w="5102" w:type="dxa"/>
            <w:gridSpan w:val="2"/>
            <w:tcBorders>
              <w:bottom w:val="nil"/>
            </w:tcBorders>
            <w:vAlign w:val="bottom"/>
          </w:tcPr>
          <w:p w14:paraId="6D811D18" w14:textId="77777777" w:rsidR="00E829AD" w:rsidRPr="004C06E4" w:rsidRDefault="00E829AD" w:rsidP="00E829AD">
            <w:pPr>
              <w:ind w:left="34" w:right="-108" w:hanging="142"/>
              <w:rPr>
                <w:b/>
                <w:lang w:val="ru-RU"/>
              </w:rPr>
            </w:pPr>
            <w:r w:rsidRPr="004C06E4">
              <w:rPr>
                <w:b/>
                <w:lang w:val="ru-RU"/>
              </w:rPr>
              <w:t>Оборотные активы</w:t>
            </w:r>
          </w:p>
        </w:tc>
        <w:tc>
          <w:tcPr>
            <w:tcW w:w="850" w:type="dxa"/>
            <w:gridSpan w:val="2"/>
            <w:tcBorders>
              <w:bottom w:val="nil"/>
            </w:tcBorders>
            <w:vAlign w:val="bottom"/>
          </w:tcPr>
          <w:p w14:paraId="0D460F58" w14:textId="77777777" w:rsidR="00E829AD" w:rsidRPr="004C06E4" w:rsidRDefault="00E829AD" w:rsidP="00E829AD">
            <w:pPr>
              <w:keepNext/>
              <w:keepLines/>
              <w:ind w:left="-108" w:right="-108"/>
              <w:jc w:val="center"/>
              <w:rPr>
                <w:lang w:val="ru-RU"/>
              </w:rPr>
            </w:pPr>
          </w:p>
        </w:tc>
        <w:tc>
          <w:tcPr>
            <w:tcW w:w="1843" w:type="dxa"/>
            <w:tcBorders>
              <w:bottom w:val="single" w:sz="4" w:space="0" w:color="auto"/>
            </w:tcBorders>
            <w:vAlign w:val="bottom"/>
          </w:tcPr>
          <w:p w14:paraId="53C74C8E" w14:textId="76F84582" w:rsidR="00E829AD" w:rsidRPr="004C06E4" w:rsidRDefault="00E829AD" w:rsidP="00E829AD">
            <w:pPr>
              <w:ind w:left="-108" w:right="68"/>
              <w:jc w:val="right"/>
              <w:rPr>
                <w:b/>
                <w:lang w:val="ru-RU"/>
              </w:rPr>
            </w:pPr>
            <w:r w:rsidRPr="00511524">
              <w:rPr>
                <w:b/>
              </w:rPr>
              <w:t>82 08</w:t>
            </w:r>
            <w:r>
              <w:rPr>
                <w:b/>
              </w:rPr>
              <w:t>5</w:t>
            </w:r>
          </w:p>
        </w:tc>
        <w:tc>
          <w:tcPr>
            <w:tcW w:w="1843" w:type="dxa"/>
            <w:tcBorders>
              <w:bottom w:val="single" w:sz="4" w:space="0" w:color="auto"/>
            </w:tcBorders>
            <w:vAlign w:val="bottom"/>
          </w:tcPr>
          <w:p w14:paraId="1FD0B629" w14:textId="769B0EAC" w:rsidR="00E829AD" w:rsidRPr="004C06E4" w:rsidRDefault="00E829AD" w:rsidP="00E829AD">
            <w:pPr>
              <w:ind w:left="-108" w:right="68"/>
              <w:jc w:val="right"/>
              <w:rPr>
                <w:b/>
                <w:lang w:val="ru-RU"/>
              </w:rPr>
            </w:pPr>
            <w:r w:rsidRPr="00B224AA">
              <w:rPr>
                <w:b/>
              </w:rPr>
              <w:t>92 686</w:t>
            </w:r>
          </w:p>
        </w:tc>
      </w:tr>
      <w:tr w:rsidR="00E829AD" w:rsidRPr="004C06E4" w14:paraId="03E248E9" w14:textId="50421571" w:rsidTr="007B232D">
        <w:trPr>
          <w:trHeight w:val="20"/>
          <w:jc w:val="center"/>
        </w:trPr>
        <w:tc>
          <w:tcPr>
            <w:tcW w:w="5102" w:type="dxa"/>
            <w:gridSpan w:val="2"/>
            <w:tcBorders>
              <w:bottom w:val="single" w:sz="8" w:space="0" w:color="auto"/>
            </w:tcBorders>
            <w:vAlign w:val="bottom"/>
          </w:tcPr>
          <w:p w14:paraId="1937A110" w14:textId="77777777" w:rsidR="00E829AD" w:rsidRPr="004C06E4" w:rsidRDefault="00E829AD" w:rsidP="00E829AD">
            <w:pPr>
              <w:ind w:left="34" w:right="-108" w:hanging="142"/>
              <w:rPr>
                <w:b/>
                <w:lang w:val="ru-RU"/>
              </w:rPr>
            </w:pPr>
            <w:r w:rsidRPr="004C06E4">
              <w:rPr>
                <w:b/>
                <w:lang w:val="ru-RU"/>
              </w:rPr>
              <w:t>Итого активы</w:t>
            </w:r>
          </w:p>
        </w:tc>
        <w:tc>
          <w:tcPr>
            <w:tcW w:w="850" w:type="dxa"/>
            <w:gridSpan w:val="2"/>
            <w:tcBorders>
              <w:bottom w:val="single" w:sz="8" w:space="0" w:color="auto"/>
            </w:tcBorders>
            <w:vAlign w:val="bottom"/>
          </w:tcPr>
          <w:p w14:paraId="062AB311" w14:textId="77777777" w:rsidR="00E829AD" w:rsidRPr="004C06E4" w:rsidRDefault="00E829AD" w:rsidP="00E829AD">
            <w:pPr>
              <w:keepNext/>
              <w:keepLines/>
              <w:ind w:left="-108" w:right="-108"/>
              <w:jc w:val="center"/>
              <w:rPr>
                <w:lang w:val="ru-RU"/>
              </w:rPr>
            </w:pPr>
          </w:p>
        </w:tc>
        <w:tc>
          <w:tcPr>
            <w:tcW w:w="1843" w:type="dxa"/>
            <w:tcBorders>
              <w:top w:val="single" w:sz="4" w:space="0" w:color="auto"/>
              <w:bottom w:val="single" w:sz="8" w:space="0" w:color="auto"/>
            </w:tcBorders>
            <w:vAlign w:val="bottom"/>
          </w:tcPr>
          <w:p w14:paraId="2F2434E5" w14:textId="45BAB1FE" w:rsidR="00E829AD" w:rsidRPr="004C06E4" w:rsidRDefault="00E829AD" w:rsidP="00E829AD">
            <w:pPr>
              <w:ind w:left="-108" w:right="68"/>
              <w:jc w:val="right"/>
              <w:rPr>
                <w:b/>
                <w:lang w:val="ru-RU"/>
              </w:rPr>
            </w:pPr>
            <w:r w:rsidRPr="00511524">
              <w:rPr>
                <w:b/>
              </w:rPr>
              <w:t>79</w:t>
            </w:r>
            <w:r>
              <w:rPr>
                <w:b/>
              </w:rPr>
              <w:t>8</w:t>
            </w:r>
            <w:r w:rsidRPr="00511524">
              <w:rPr>
                <w:b/>
              </w:rPr>
              <w:t xml:space="preserve"> </w:t>
            </w:r>
            <w:r>
              <w:rPr>
                <w:b/>
                <w:lang w:val="ru-RU"/>
              </w:rPr>
              <w:t>614</w:t>
            </w:r>
          </w:p>
        </w:tc>
        <w:tc>
          <w:tcPr>
            <w:tcW w:w="1843" w:type="dxa"/>
            <w:tcBorders>
              <w:top w:val="single" w:sz="4" w:space="0" w:color="auto"/>
              <w:bottom w:val="single" w:sz="8" w:space="0" w:color="auto"/>
            </w:tcBorders>
            <w:vAlign w:val="bottom"/>
          </w:tcPr>
          <w:p w14:paraId="1B0E04FE" w14:textId="2C1E6146" w:rsidR="00E829AD" w:rsidRPr="004C06E4" w:rsidRDefault="00E829AD" w:rsidP="00E829AD">
            <w:pPr>
              <w:ind w:left="-108" w:right="68"/>
              <w:jc w:val="right"/>
              <w:rPr>
                <w:b/>
                <w:lang w:val="ru-RU"/>
              </w:rPr>
            </w:pPr>
            <w:r w:rsidRPr="00B224AA">
              <w:rPr>
                <w:b/>
              </w:rPr>
              <w:t>744 044</w:t>
            </w:r>
          </w:p>
        </w:tc>
      </w:tr>
      <w:tr w:rsidR="009160BE" w:rsidRPr="004C06E4" w14:paraId="7EB46B53" w14:textId="5ABD8E5C" w:rsidTr="007B232D">
        <w:trPr>
          <w:trHeight w:hRule="exact" w:val="113"/>
          <w:jc w:val="center"/>
        </w:trPr>
        <w:tc>
          <w:tcPr>
            <w:tcW w:w="5102" w:type="dxa"/>
            <w:gridSpan w:val="2"/>
            <w:tcBorders>
              <w:top w:val="single" w:sz="8" w:space="0" w:color="auto"/>
            </w:tcBorders>
            <w:vAlign w:val="bottom"/>
          </w:tcPr>
          <w:p w14:paraId="1B13D4CF" w14:textId="77777777" w:rsidR="009160BE" w:rsidRPr="004C06E4" w:rsidRDefault="009160BE" w:rsidP="009160BE">
            <w:pPr>
              <w:ind w:left="34" w:right="-108" w:hanging="142"/>
              <w:rPr>
                <w:b/>
                <w:bCs/>
                <w:lang w:val="ru-RU"/>
              </w:rPr>
            </w:pPr>
            <w:r w:rsidRPr="004C06E4">
              <w:rPr>
                <w:b/>
                <w:bCs/>
                <w:lang w:val="ru-RU"/>
              </w:rPr>
              <w:t xml:space="preserve"> </w:t>
            </w:r>
          </w:p>
        </w:tc>
        <w:tc>
          <w:tcPr>
            <w:tcW w:w="850" w:type="dxa"/>
            <w:gridSpan w:val="2"/>
            <w:tcBorders>
              <w:top w:val="single" w:sz="8" w:space="0" w:color="auto"/>
            </w:tcBorders>
            <w:vAlign w:val="bottom"/>
          </w:tcPr>
          <w:p w14:paraId="62D7CB95" w14:textId="77777777" w:rsidR="009160BE" w:rsidRPr="004C06E4" w:rsidRDefault="009160BE" w:rsidP="009160BE">
            <w:pPr>
              <w:keepNext/>
              <w:keepLines/>
              <w:ind w:left="-108" w:right="-108"/>
              <w:jc w:val="center"/>
              <w:rPr>
                <w:lang w:val="ru-RU"/>
              </w:rPr>
            </w:pPr>
          </w:p>
        </w:tc>
        <w:tc>
          <w:tcPr>
            <w:tcW w:w="1843" w:type="dxa"/>
            <w:tcBorders>
              <w:top w:val="single" w:sz="8" w:space="0" w:color="auto"/>
            </w:tcBorders>
            <w:vAlign w:val="bottom"/>
          </w:tcPr>
          <w:p w14:paraId="0BAA10CA" w14:textId="77777777" w:rsidR="009160BE" w:rsidRPr="004C06E4" w:rsidRDefault="009160BE" w:rsidP="009160BE">
            <w:pPr>
              <w:pStyle w:val="Headerhd"/>
              <w:spacing w:line="240" w:lineRule="auto"/>
              <w:ind w:left="-108" w:right="68"/>
              <w:jc w:val="right"/>
              <w:rPr>
                <w:rFonts w:ascii="Times New Roman" w:hAnsi="Times New Roman"/>
                <w:b/>
                <w:sz w:val="20"/>
                <w:lang w:val="ru-RU"/>
              </w:rPr>
            </w:pPr>
          </w:p>
        </w:tc>
        <w:tc>
          <w:tcPr>
            <w:tcW w:w="1843" w:type="dxa"/>
            <w:tcBorders>
              <w:top w:val="single" w:sz="8" w:space="0" w:color="auto"/>
            </w:tcBorders>
            <w:vAlign w:val="bottom"/>
          </w:tcPr>
          <w:p w14:paraId="1652B9F3" w14:textId="77777777" w:rsidR="009160BE" w:rsidRPr="004C06E4" w:rsidRDefault="009160BE" w:rsidP="009160BE">
            <w:pPr>
              <w:pStyle w:val="Headerhd"/>
              <w:spacing w:line="240" w:lineRule="auto"/>
              <w:ind w:left="-108" w:right="68"/>
              <w:jc w:val="right"/>
              <w:rPr>
                <w:rFonts w:ascii="Times New Roman" w:hAnsi="Times New Roman"/>
                <w:sz w:val="20"/>
                <w:lang w:val="ru-RU"/>
              </w:rPr>
            </w:pPr>
          </w:p>
        </w:tc>
      </w:tr>
      <w:tr w:rsidR="009160BE" w:rsidRPr="004C06E4" w14:paraId="20DEA767" w14:textId="0B24CB11" w:rsidTr="007B232D">
        <w:trPr>
          <w:trHeight w:val="20"/>
          <w:jc w:val="center"/>
        </w:trPr>
        <w:tc>
          <w:tcPr>
            <w:tcW w:w="5102" w:type="dxa"/>
            <w:gridSpan w:val="2"/>
            <w:vAlign w:val="bottom"/>
          </w:tcPr>
          <w:p w14:paraId="6A865D5D" w14:textId="77777777" w:rsidR="009160BE" w:rsidRPr="004C06E4" w:rsidRDefault="009160BE" w:rsidP="009160BE">
            <w:pPr>
              <w:ind w:left="34" w:right="-108" w:hanging="142"/>
              <w:rPr>
                <w:b/>
                <w:bCs/>
                <w:lang w:val="ru-RU"/>
              </w:rPr>
            </w:pPr>
            <w:r w:rsidRPr="004C06E4">
              <w:rPr>
                <w:b/>
                <w:lang w:val="ru-RU"/>
              </w:rPr>
              <w:t>Капитал</w:t>
            </w:r>
          </w:p>
        </w:tc>
        <w:tc>
          <w:tcPr>
            <w:tcW w:w="850" w:type="dxa"/>
            <w:gridSpan w:val="2"/>
            <w:vAlign w:val="bottom"/>
          </w:tcPr>
          <w:p w14:paraId="3FB8AFB2" w14:textId="77777777" w:rsidR="009160BE" w:rsidRPr="004C06E4" w:rsidRDefault="009160BE" w:rsidP="009160BE">
            <w:pPr>
              <w:keepNext/>
              <w:keepLines/>
              <w:ind w:left="-108" w:right="-108"/>
              <w:jc w:val="center"/>
              <w:rPr>
                <w:lang w:val="ru-RU"/>
              </w:rPr>
            </w:pPr>
          </w:p>
        </w:tc>
        <w:tc>
          <w:tcPr>
            <w:tcW w:w="1843" w:type="dxa"/>
            <w:vAlign w:val="bottom"/>
          </w:tcPr>
          <w:p w14:paraId="2B39239F" w14:textId="77777777" w:rsidR="009160BE" w:rsidRPr="004C06E4" w:rsidRDefault="009160BE" w:rsidP="009160BE">
            <w:pPr>
              <w:pStyle w:val="Headerhd"/>
              <w:spacing w:line="240" w:lineRule="auto"/>
              <w:ind w:left="-108" w:right="68"/>
              <w:jc w:val="right"/>
              <w:rPr>
                <w:rFonts w:ascii="Times New Roman" w:hAnsi="Times New Roman"/>
                <w:b/>
                <w:sz w:val="20"/>
                <w:lang w:val="ru-RU"/>
              </w:rPr>
            </w:pPr>
          </w:p>
        </w:tc>
        <w:tc>
          <w:tcPr>
            <w:tcW w:w="1843" w:type="dxa"/>
            <w:vAlign w:val="bottom"/>
          </w:tcPr>
          <w:p w14:paraId="4A184A13" w14:textId="77777777" w:rsidR="009160BE" w:rsidRPr="004C06E4" w:rsidRDefault="009160BE" w:rsidP="009160BE">
            <w:pPr>
              <w:pStyle w:val="Headerhd"/>
              <w:spacing w:line="240" w:lineRule="auto"/>
              <w:ind w:left="-108" w:right="68"/>
              <w:jc w:val="right"/>
              <w:rPr>
                <w:rFonts w:ascii="Times New Roman" w:hAnsi="Times New Roman"/>
                <w:sz w:val="20"/>
                <w:lang w:val="ru-RU"/>
              </w:rPr>
            </w:pPr>
          </w:p>
        </w:tc>
      </w:tr>
      <w:tr w:rsidR="009160BE" w:rsidRPr="004C06E4" w14:paraId="0342449C" w14:textId="12111B3D" w:rsidTr="007B232D">
        <w:trPr>
          <w:trHeight w:val="20"/>
          <w:jc w:val="center"/>
        </w:trPr>
        <w:tc>
          <w:tcPr>
            <w:tcW w:w="5102" w:type="dxa"/>
            <w:gridSpan w:val="2"/>
            <w:vAlign w:val="bottom"/>
          </w:tcPr>
          <w:p w14:paraId="18C8CE7F" w14:textId="77777777" w:rsidR="009160BE" w:rsidRPr="004C06E4" w:rsidRDefault="009160BE" w:rsidP="009160BE">
            <w:pPr>
              <w:widowControl w:val="0"/>
              <w:ind w:left="34" w:right="-108" w:hanging="142"/>
              <w:rPr>
                <w:lang w:val="ru-RU"/>
              </w:rPr>
            </w:pPr>
            <w:r w:rsidRPr="004C06E4">
              <w:rPr>
                <w:lang w:val="ru-RU"/>
              </w:rPr>
              <w:t>Акционерный капитал – обыкновенные акции</w:t>
            </w:r>
          </w:p>
        </w:tc>
        <w:tc>
          <w:tcPr>
            <w:tcW w:w="850" w:type="dxa"/>
            <w:gridSpan w:val="2"/>
            <w:vAlign w:val="bottom"/>
          </w:tcPr>
          <w:p w14:paraId="6AA69AD4" w14:textId="77777777" w:rsidR="009160BE" w:rsidRPr="004C06E4" w:rsidRDefault="009160BE" w:rsidP="009160BE">
            <w:pPr>
              <w:keepNext/>
              <w:keepLines/>
              <w:ind w:left="-108" w:right="-108"/>
              <w:jc w:val="center"/>
              <w:rPr>
                <w:lang w:val="ru-RU"/>
              </w:rPr>
            </w:pPr>
            <w:r w:rsidRPr="004C06E4">
              <w:rPr>
                <w:lang w:val="en-US"/>
              </w:rPr>
              <w:t>6</w:t>
            </w:r>
          </w:p>
        </w:tc>
        <w:tc>
          <w:tcPr>
            <w:tcW w:w="1843" w:type="dxa"/>
            <w:vAlign w:val="bottom"/>
          </w:tcPr>
          <w:p w14:paraId="148E95CE" w14:textId="4D6EE3D0" w:rsidR="009160BE" w:rsidRPr="004C06E4" w:rsidRDefault="006D1196" w:rsidP="009160BE">
            <w:pPr>
              <w:pStyle w:val="Headerhd"/>
              <w:spacing w:line="240" w:lineRule="auto"/>
              <w:ind w:left="-108" w:right="68"/>
              <w:jc w:val="right"/>
              <w:rPr>
                <w:rFonts w:ascii="Times New Roman" w:hAnsi="Times New Roman"/>
                <w:sz w:val="20"/>
                <w:lang w:val="ru-RU"/>
              </w:rPr>
            </w:pPr>
            <w:r>
              <w:rPr>
                <w:rFonts w:ascii="Times New Roman" w:hAnsi="Times New Roman"/>
                <w:sz w:val="20"/>
                <w:lang w:val="ru-RU"/>
              </w:rPr>
              <w:t>70</w:t>
            </w:r>
          </w:p>
        </w:tc>
        <w:tc>
          <w:tcPr>
            <w:tcW w:w="1843" w:type="dxa"/>
            <w:vAlign w:val="bottom"/>
          </w:tcPr>
          <w:p w14:paraId="3D15AAB2" w14:textId="6B1E8675" w:rsidR="009160BE" w:rsidRPr="004C06E4" w:rsidRDefault="009160BE" w:rsidP="009160BE">
            <w:pPr>
              <w:pStyle w:val="Headerhd"/>
              <w:spacing w:line="240" w:lineRule="auto"/>
              <w:ind w:left="-108" w:right="68"/>
              <w:jc w:val="right"/>
              <w:rPr>
                <w:rFonts w:ascii="Times New Roman" w:hAnsi="Times New Roman"/>
                <w:sz w:val="20"/>
                <w:lang w:val="ru-RU"/>
              </w:rPr>
            </w:pPr>
            <w:r w:rsidRPr="004C06E4">
              <w:rPr>
                <w:rFonts w:ascii="Times New Roman" w:hAnsi="Times New Roman"/>
                <w:sz w:val="20"/>
                <w:lang w:val="ru-RU"/>
              </w:rPr>
              <w:t>70</w:t>
            </w:r>
          </w:p>
        </w:tc>
      </w:tr>
      <w:tr w:rsidR="00E829AD" w:rsidRPr="004C06E4" w14:paraId="215135BB" w14:textId="27B731BB" w:rsidTr="007B232D">
        <w:trPr>
          <w:trHeight w:val="20"/>
          <w:jc w:val="center"/>
        </w:trPr>
        <w:tc>
          <w:tcPr>
            <w:tcW w:w="5102" w:type="dxa"/>
            <w:gridSpan w:val="2"/>
            <w:vAlign w:val="bottom"/>
          </w:tcPr>
          <w:p w14:paraId="204ED543" w14:textId="77777777" w:rsidR="00E829AD" w:rsidRPr="004C06E4" w:rsidRDefault="00E829AD" w:rsidP="00E829AD">
            <w:pPr>
              <w:widowControl w:val="0"/>
              <w:ind w:left="34" w:right="-108" w:hanging="142"/>
              <w:rPr>
                <w:lang w:val="ru-RU"/>
              </w:rPr>
            </w:pPr>
            <w:r w:rsidRPr="004C06E4">
              <w:rPr>
                <w:lang w:val="ru-RU"/>
              </w:rPr>
              <w:t>Нераспределенная прибыль</w:t>
            </w:r>
          </w:p>
        </w:tc>
        <w:tc>
          <w:tcPr>
            <w:tcW w:w="850" w:type="dxa"/>
            <w:gridSpan w:val="2"/>
            <w:vAlign w:val="bottom"/>
          </w:tcPr>
          <w:p w14:paraId="0B5834DA" w14:textId="77777777" w:rsidR="00E829AD" w:rsidRPr="004C06E4" w:rsidRDefault="00E829AD" w:rsidP="00E829AD">
            <w:pPr>
              <w:keepNext/>
              <w:keepLines/>
              <w:ind w:left="-108" w:right="-108"/>
              <w:jc w:val="center"/>
              <w:rPr>
                <w:lang w:val="ru-RU"/>
              </w:rPr>
            </w:pPr>
          </w:p>
        </w:tc>
        <w:tc>
          <w:tcPr>
            <w:tcW w:w="1843" w:type="dxa"/>
            <w:tcBorders>
              <w:bottom w:val="nil"/>
            </w:tcBorders>
            <w:vAlign w:val="bottom"/>
          </w:tcPr>
          <w:p w14:paraId="51F03A94" w14:textId="47AAC0A9" w:rsidR="00E829AD" w:rsidRPr="004C06E4" w:rsidRDefault="00E829AD" w:rsidP="00E829AD">
            <w:pPr>
              <w:ind w:left="-108" w:right="68"/>
              <w:jc w:val="right"/>
              <w:rPr>
                <w:lang w:val="ru-RU"/>
              </w:rPr>
            </w:pPr>
            <w:r w:rsidRPr="00511524">
              <w:t>11</w:t>
            </w:r>
            <w:r>
              <w:rPr>
                <w:lang w:val="ru-RU"/>
              </w:rPr>
              <w:t>1</w:t>
            </w:r>
            <w:r w:rsidRPr="00511524">
              <w:t xml:space="preserve"> </w:t>
            </w:r>
            <w:r>
              <w:rPr>
                <w:lang w:val="ru-RU"/>
              </w:rPr>
              <w:t>870</w:t>
            </w:r>
          </w:p>
        </w:tc>
        <w:tc>
          <w:tcPr>
            <w:tcW w:w="1843" w:type="dxa"/>
            <w:tcBorders>
              <w:bottom w:val="nil"/>
            </w:tcBorders>
            <w:vAlign w:val="bottom"/>
          </w:tcPr>
          <w:p w14:paraId="08042021" w14:textId="3A6126B7" w:rsidR="00E829AD" w:rsidRPr="004C06E4" w:rsidRDefault="00E829AD" w:rsidP="00E829AD">
            <w:pPr>
              <w:ind w:left="-108" w:right="68"/>
              <w:jc w:val="right"/>
              <w:rPr>
                <w:lang w:val="ru-RU"/>
              </w:rPr>
            </w:pPr>
            <w:r w:rsidRPr="00B224AA">
              <w:t xml:space="preserve">130 469 </w:t>
            </w:r>
          </w:p>
        </w:tc>
      </w:tr>
      <w:tr w:rsidR="00525019" w:rsidRPr="004C06E4" w14:paraId="6E9BC5D1" w14:textId="03D89F5E" w:rsidTr="00D964A3">
        <w:trPr>
          <w:trHeight w:val="20"/>
          <w:jc w:val="center"/>
        </w:trPr>
        <w:tc>
          <w:tcPr>
            <w:tcW w:w="5102" w:type="dxa"/>
            <w:gridSpan w:val="2"/>
            <w:vAlign w:val="bottom"/>
          </w:tcPr>
          <w:p w14:paraId="43871310" w14:textId="77777777" w:rsidR="00525019" w:rsidRPr="004C06E4" w:rsidRDefault="00525019" w:rsidP="00525019">
            <w:pPr>
              <w:widowControl w:val="0"/>
              <w:ind w:left="34" w:right="-108" w:hanging="142"/>
              <w:rPr>
                <w:lang w:val="ru-RU"/>
              </w:rPr>
            </w:pPr>
            <w:r w:rsidRPr="004C06E4">
              <w:rPr>
                <w:lang w:val="ru-RU"/>
              </w:rPr>
              <w:t>Прочие компоненты капитала</w:t>
            </w:r>
          </w:p>
        </w:tc>
        <w:tc>
          <w:tcPr>
            <w:tcW w:w="850" w:type="dxa"/>
            <w:gridSpan w:val="2"/>
            <w:vAlign w:val="bottom"/>
          </w:tcPr>
          <w:p w14:paraId="2FF31545" w14:textId="77777777" w:rsidR="00525019" w:rsidRPr="004C06E4" w:rsidRDefault="00525019" w:rsidP="00525019">
            <w:pPr>
              <w:keepNext/>
              <w:keepLines/>
              <w:ind w:left="-108" w:right="-108"/>
              <w:jc w:val="center"/>
              <w:rPr>
                <w:lang w:val="ru-RU"/>
              </w:rPr>
            </w:pPr>
          </w:p>
        </w:tc>
        <w:tc>
          <w:tcPr>
            <w:tcW w:w="1843" w:type="dxa"/>
            <w:tcBorders>
              <w:bottom w:val="single" w:sz="4" w:space="0" w:color="auto"/>
            </w:tcBorders>
          </w:tcPr>
          <w:p w14:paraId="1B83C459" w14:textId="401CE5F3" w:rsidR="00525019" w:rsidRPr="004C06E4" w:rsidRDefault="00525019" w:rsidP="00525019">
            <w:pPr>
              <w:ind w:left="-108" w:right="68"/>
              <w:jc w:val="right"/>
              <w:rPr>
                <w:lang w:val="ru-RU"/>
              </w:rPr>
            </w:pPr>
            <w:r w:rsidRPr="00ED42D2">
              <w:t>191 124</w:t>
            </w:r>
          </w:p>
        </w:tc>
        <w:tc>
          <w:tcPr>
            <w:tcW w:w="1843" w:type="dxa"/>
            <w:tcBorders>
              <w:bottom w:val="single" w:sz="4" w:space="0" w:color="auto"/>
            </w:tcBorders>
          </w:tcPr>
          <w:p w14:paraId="29103A5D" w14:textId="2FAE7E69" w:rsidR="00525019" w:rsidRPr="004C06E4" w:rsidRDefault="00525019" w:rsidP="00525019">
            <w:pPr>
              <w:ind w:left="-108" w:right="68"/>
              <w:jc w:val="right"/>
              <w:rPr>
                <w:lang w:val="ru-RU"/>
              </w:rPr>
            </w:pPr>
            <w:r w:rsidRPr="00ED42D2">
              <w:t>185 974</w:t>
            </w:r>
          </w:p>
        </w:tc>
      </w:tr>
      <w:tr w:rsidR="00E829AD" w:rsidRPr="004C06E4" w14:paraId="56BE0A8F" w14:textId="0338D043" w:rsidTr="00F50184">
        <w:trPr>
          <w:trHeight w:val="20"/>
          <w:jc w:val="center"/>
        </w:trPr>
        <w:tc>
          <w:tcPr>
            <w:tcW w:w="5102" w:type="dxa"/>
            <w:gridSpan w:val="2"/>
            <w:vAlign w:val="bottom"/>
          </w:tcPr>
          <w:p w14:paraId="6900E06E" w14:textId="77777777" w:rsidR="00E829AD" w:rsidRPr="004C06E4" w:rsidRDefault="00E829AD" w:rsidP="00E829AD">
            <w:pPr>
              <w:ind w:left="34" w:right="-108" w:hanging="142"/>
              <w:rPr>
                <w:b/>
                <w:lang w:val="ru-RU"/>
              </w:rPr>
            </w:pPr>
            <w:r w:rsidRPr="004C06E4">
              <w:rPr>
                <w:b/>
                <w:lang w:val="ru-RU"/>
              </w:rPr>
              <w:t>Итого капитал</w:t>
            </w:r>
          </w:p>
        </w:tc>
        <w:tc>
          <w:tcPr>
            <w:tcW w:w="850" w:type="dxa"/>
            <w:gridSpan w:val="2"/>
            <w:vAlign w:val="bottom"/>
          </w:tcPr>
          <w:p w14:paraId="61AEBF64" w14:textId="77777777" w:rsidR="00E829AD" w:rsidRPr="004C06E4" w:rsidRDefault="00E829AD" w:rsidP="00E829AD">
            <w:pPr>
              <w:keepNext/>
              <w:keepLines/>
              <w:ind w:left="-108" w:right="-108"/>
              <w:jc w:val="center"/>
              <w:rPr>
                <w:lang w:val="ru-RU"/>
              </w:rPr>
            </w:pPr>
          </w:p>
        </w:tc>
        <w:tc>
          <w:tcPr>
            <w:tcW w:w="1843" w:type="dxa"/>
            <w:tcBorders>
              <w:top w:val="single" w:sz="4" w:space="0" w:color="auto"/>
              <w:bottom w:val="single" w:sz="4" w:space="0" w:color="auto"/>
            </w:tcBorders>
          </w:tcPr>
          <w:p w14:paraId="07F13A98" w14:textId="7A8A54E6" w:rsidR="00E829AD" w:rsidRPr="007F5677" w:rsidRDefault="00C13018" w:rsidP="00E829AD">
            <w:pPr>
              <w:ind w:left="-108" w:right="68"/>
              <w:jc w:val="right"/>
              <w:rPr>
                <w:b/>
                <w:lang w:val="ru-RU"/>
              </w:rPr>
            </w:pPr>
            <w:r w:rsidRPr="00C13018">
              <w:rPr>
                <w:b/>
                <w:lang w:val="ru-RU"/>
              </w:rPr>
              <w:t>303 064</w:t>
            </w:r>
          </w:p>
        </w:tc>
        <w:tc>
          <w:tcPr>
            <w:tcW w:w="1843" w:type="dxa"/>
            <w:tcBorders>
              <w:top w:val="single" w:sz="4" w:space="0" w:color="auto"/>
              <w:bottom w:val="single" w:sz="4" w:space="0" w:color="auto"/>
            </w:tcBorders>
          </w:tcPr>
          <w:p w14:paraId="4C6195D6" w14:textId="5B4A752B" w:rsidR="00E829AD" w:rsidRPr="00E829AD" w:rsidRDefault="00C13018" w:rsidP="00E829AD">
            <w:pPr>
              <w:ind w:left="-108" w:right="68"/>
              <w:jc w:val="right"/>
              <w:rPr>
                <w:b/>
                <w:lang w:val="ru-RU"/>
              </w:rPr>
            </w:pPr>
            <w:r w:rsidRPr="00C13018">
              <w:rPr>
                <w:b/>
                <w:lang w:val="ru-RU"/>
              </w:rPr>
              <w:t>316 513</w:t>
            </w:r>
          </w:p>
        </w:tc>
      </w:tr>
      <w:tr w:rsidR="009160BE" w:rsidRPr="004C06E4" w14:paraId="7C0AD857" w14:textId="7E2BFFA1" w:rsidTr="007B232D">
        <w:trPr>
          <w:trHeight w:hRule="exact" w:val="113"/>
          <w:jc w:val="center"/>
        </w:trPr>
        <w:tc>
          <w:tcPr>
            <w:tcW w:w="5102" w:type="dxa"/>
            <w:gridSpan w:val="2"/>
            <w:vAlign w:val="bottom"/>
          </w:tcPr>
          <w:p w14:paraId="53A7E54B" w14:textId="77777777" w:rsidR="009160BE" w:rsidRPr="004C06E4" w:rsidRDefault="009160BE" w:rsidP="009160BE">
            <w:pPr>
              <w:ind w:left="34" w:right="-108" w:hanging="142"/>
              <w:rPr>
                <w:b/>
                <w:lang w:val="ru-RU"/>
              </w:rPr>
            </w:pPr>
            <w:r w:rsidRPr="004C06E4">
              <w:rPr>
                <w:b/>
                <w:lang w:val="ru-RU"/>
              </w:rPr>
              <w:t xml:space="preserve"> </w:t>
            </w:r>
          </w:p>
        </w:tc>
        <w:tc>
          <w:tcPr>
            <w:tcW w:w="850" w:type="dxa"/>
            <w:gridSpan w:val="2"/>
            <w:vAlign w:val="bottom"/>
          </w:tcPr>
          <w:p w14:paraId="6B1443D0" w14:textId="77777777" w:rsidR="009160BE" w:rsidRPr="004C06E4" w:rsidRDefault="009160BE" w:rsidP="009160BE">
            <w:pPr>
              <w:keepNext/>
              <w:keepLines/>
              <w:ind w:left="-108" w:right="-108"/>
              <w:jc w:val="center"/>
              <w:rPr>
                <w:lang w:val="ru-RU"/>
              </w:rPr>
            </w:pPr>
          </w:p>
        </w:tc>
        <w:tc>
          <w:tcPr>
            <w:tcW w:w="1843" w:type="dxa"/>
            <w:tcBorders>
              <w:top w:val="single" w:sz="4" w:space="0" w:color="auto"/>
            </w:tcBorders>
            <w:vAlign w:val="bottom"/>
          </w:tcPr>
          <w:p w14:paraId="037A6D0A" w14:textId="77777777" w:rsidR="009160BE" w:rsidRPr="004C06E4" w:rsidRDefault="009160BE" w:rsidP="009160BE">
            <w:pPr>
              <w:pStyle w:val="Headerhd"/>
              <w:spacing w:line="240" w:lineRule="auto"/>
              <w:ind w:left="-108" w:right="68"/>
              <w:jc w:val="right"/>
              <w:rPr>
                <w:rFonts w:ascii="Times New Roman" w:hAnsi="Times New Roman"/>
                <w:b/>
                <w:sz w:val="20"/>
                <w:lang w:val="ru-RU"/>
              </w:rPr>
            </w:pPr>
          </w:p>
        </w:tc>
        <w:tc>
          <w:tcPr>
            <w:tcW w:w="1843" w:type="dxa"/>
            <w:tcBorders>
              <w:top w:val="single" w:sz="4" w:space="0" w:color="auto"/>
            </w:tcBorders>
            <w:vAlign w:val="bottom"/>
          </w:tcPr>
          <w:p w14:paraId="0AB5D075" w14:textId="77777777" w:rsidR="009160BE" w:rsidRPr="004C06E4" w:rsidRDefault="009160BE" w:rsidP="009160BE">
            <w:pPr>
              <w:pStyle w:val="Headerhd"/>
              <w:spacing w:line="240" w:lineRule="auto"/>
              <w:ind w:left="-108" w:right="68"/>
              <w:jc w:val="right"/>
              <w:rPr>
                <w:rFonts w:ascii="Times New Roman" w:hAnsi="Times New Roman"/>
                <w:sz w:val="20"/>
                <w:lang w:val="ru-RU"/>
              </w:rPr>
            </w:pPr>
          </w:p>
        </w:tc>
      </w:tr>
      <w:tr w:rsidR="009160BE" w:rsidRPr="004C06E4" w14:paraId="2DF69025" w14:textId="4477AE66" w:rsidTr="007B232D">
        <w:trPr>
          <w:trHeight w:val="20"/>
          <w:jc w:val="center"/>
        </w:trPr>
        <w:tc>
          <w:tcPr>
            <w:tcW w:w="5102" w:type="dxa"/>
            <w:gridSpan w:val="2"/>
            <w:vAlign w:val="bottom"/>
          </w:tcPr>
          <w:p w14:paraId="471A7884" w14:textId="77777777" w:rsidR="009160BE" w:rsidRPr="004C06E4" w:rsidRDefault="009160BE" w:rsidP="009160BE">
            <w:pPr>
              <w:ind w:left="34" w:right="-108" w:hanging="142"/>
              <w:rPr>
                <w:b/>
                <w:lang w:val="ru-RU"/>
              </w:rPr>
            </w:pPr>
            <w:r w:rsidRPr="004C06E4">
              <w:rPr>
                <w:b/>
                <w:lang w:val="ru-RU"/>
              </w:rPr>
              <w:t>Обязательства</w:t>
            </w:r>
          </w:p>
        </w:tc>
        <w:tc>
          <w:tcPr>
            <w:tcW w:w="850" w:type="dxa"/>
            <w:gridSpan w:val="2"/>
            <w:vAlign w:val="bottom"/>
          </w:tcPr>
          <w:p w14:paraId="5D8E43FB" w14:textId="77777777" w:rsidR="009160BE" w:rsidRPr="004C06E4" w:rsidRDefault="009160BE" w:rsidP="009160BE">
            <w:pPr>
              <w:keepNext/>
              <w:keepLines/>
              <w:ind w:left="-108" w:right="-108"/>
              <w:jc w:val="center"/>
              <w:rPr>
                <w:lang w:val="ru-RU"/>
              </w:rPr>
            </w:pPr>
          </w:p>
        </w:tc>
        <w:tc>
          <w:tcPr>
            <w:tcW w:w="1843" w:type="dxa"/>
            <w:vAlign w:val="bottom"/>
          </w:tcPr>
          <w:p w14:paraId="35D2E0D5" w14:textId="77777777" w:rsidR="009160BE" w:rsidRPr="004C06E4" w:rsidRDefault="009160BE" w:rsidP="009160BE">
            <w:pPr>
              <w:pStyle w:val="Headerhd"/>
              <w:spacing w:line="240" w:lineRule="auto"/>
              <w:ind w:left="-108" w:right="68"/>
              <w:jc w:val="right"/>
              <w:rPr>
                <w:rFonts w:ascii="Times New Roman" w:hAnsi="Times New Roman"/>
                <w:b/>
                <w:sz w:val="20"/>
                <w:lang w:val="ru-RU"/>
              </w:rPr>
            </w:pPr>
          </w:p>
        </w:tc>
        <w:tc>
          <w:tcPr>
            <w:tcW w:w="1843" w:type="dxa"/>
            <w:vAlign w:val="bottom"/>
          </w:tcPr>
          <w:p w14:paraId="76080D63" w14:textId="77777777" w:rsidR="009160BE" w:rsidRPr="004C06E4" w:rsidRDefault="009160BE" w:rsidP="009160BE">
            <w:pPr>
              <w:pStyle w:val="Headerhd"/>
              <w:spacing w:line="240" w:lineRule="auto"/>
              <w:ind w:left="-108" w:right="68"/>
              <w:jc w:val="right"/>
              <w:rPr>
                <w:rFonts w:ascii="Times New Roman" w:hAnsi="Times New Roman"/>
                <w:sz w:val="20"/>
                <w:lang w:val="ru-RU"/>
              </w:rPr>
            </w:pPr>
          </w:p>
        </w:tc>
      </w:tr>
      <w:tr w:rsidR="009160BE" w:rsidRPr="004C06E4" w14:paraId="632D7998" w14:textId="116B14A9" w:rsidTr="007B232D">
        <w:trPr>
          <w:trHeight w:val="20"/>
          <w:jc w:val="center"/>
        </w:trPr>
        <w:tc>
          <w:tcPr>
            <w:tcW w:w="5102" w:type="dxa"/>
            <w:gridSpan w:val="2"/>
            <w:vAlign w:val="bottom"/>
          </w:tcPr>
          <w:p w14:paraId="6704949C" w14:textId="77777777" w:rsidR="009160BE" w:rsidRPr="004C06E4" w:rsidRDefault="009160BE" w:rsidP="009160BE">
            <w:pPr>
              <w:ind w:left="34" w:right="-108" w:hanging="142"/>
              <w:rPr>
                <w:lang w:val="ru-RU"/>
              </w:rPr>
            </w:pPr>
            <w:r w:rsidRPr="004C06E4">
              <w:rPr>
                <w:lang w:val="ru-RU"/>
              </w:rPr>
              <w:t>Долгосрочные обязательства</w:t>
            </w:r>
          </w:p>
        </w:tc>
        <w:tc>
          <w:tcPr>
            <w:tcW w:w="850" w:type="dxa"/>
            <w:gridSpan w:val="2"/>
            <w:vAlign w:val="bottom"/>
          </w:tcPr>
          <w:p w14:paraId="35C61537" w14:textId="77777777" w:rsidR="009160BE" w:rsidRPr="004C06E4" w:rsidRDefault="009160BE" w:rsidP="009160BE">
            <w:pPr>
              <w:keepNext/>
              <w:keepLines/>
              <w:ind w:left="-108" w:right="-108"/>
              <w:jc w:val="center"/>
              <w:rPr>
                <w:lang w:val="ru-RU"/>
              </w:rPr>
            </w:pPr>
          </w:p>
        </w:tc>
        <w:tc>
          <w:tcPr>
            <w:tcW w:w="1843" w:type="dxa"/>
            <w:tcBorders>
              <w:bottom w:val="nil"/>
            </w:tcBorders>
            <w:vAlign w:val="bottom"/>
          </w:tcPr>
          <w:p w14:paraId="0B28B214" w14:textId="52018D12" w:rsidR="009160BE" w:rsidRPr="00D964A3" w:rsidRDefault="00C57788" w:rsidP="009160BE">
            <w:pPr>
              <w:ind w:left="-108" w:right="68"/>
              <w:jc w:val="right"/>
              <w:rPr>
                <w:lang w:val="ru-RU"/>
              </w:rPr>
            </w:pPr>
            <w:r w:rsidRPr="00C57788">
              <w:t>30</w:t>
            </w:r>
            <w:r w:rsidRPr="00C57788">
              <w:rPr>
                <w:lang w:val="ru-RU"/>
              </w:rPr>
              <w:t>4</w:t>
            </w:r>
            <w:r w:rsidRPr="00C57788">
              <w:t xml:space="preserve"> </w:t>
            </w:r>
            <w:r w:rsidRPr="00C57788">
              <w:rPr>
                <w:lang w:val="ru-RU"/>
              </w:rPr>
              <w:t>423</w:t>
            </w:r>
          </w:p>
        </w:tc>
        <w:tc>
          <w:tcPr>
            <w:tcW w:w="1843" w:type="dxa"/>
            <w:tcBorders>
              <w:bottom w:val="nil"/>
            </w:tcBorders>
            <w:vAlign w:val="bottom"/>
          </w:tcPr>
          <w:p w14:paraId="33446D9A" w14:textId="6556A228" w:rsidR="009160BE" w:rsidRPr="004C06E4" w:rsidRDefault="009160BE" w:rsidP="009160BE">
            <w:pPr>
              <w:ind w:left="-108" w:right="68"/>
              <w:jc w:val="right"/>
              <w:rPr>
                <w:lang w:val="ru-RU"/>
              </w:rPr>
            </w:pPr>
            <w:r w:rsidRPr="004C06E4">
              <w:rPr>
                <w:lang w:val="ru-RU"/>
              </w:rPr>
              <w:t>179 161</w:t>
            </w:r>
          </w:p>
        </w:tc>
      </w:tr>
      <w:tr w:rsidR="00E829AD" w:rsidRPr="004C06E4" w14:paraId="7CCD598D" w14:textId="42C1E9CE" w:rsidTr="00F50184">
        <w:trPr>
          <w:trHeight w:val="20"/>
          <w:jc w:val="center"/>
        </w:trPr>
        <w:tc>
          <w:tcPr>
            <w:tcW w:w="5102" w:type="dxa"/>
            <w:gridSpan w:val="2"/>
            <w:vAlign w:val="bottom"/>
          </w:tcPr>
          <w:p w14:paraId="629EB573" w14:textId="77777777" w:rsidR="00E829AD" w:rsidRPr="004C06E4" w:rsidRDefault="00E829AD" w:rsidP="00E829AD">
            <w:pPr>
              <w:ind w:left="34" w:right="-108" w:hanging="142"/>
              <w:rPr>
                <w:bCs/>
                <w:lang w:val="ru-RU"/>
              </w:rPr>
            </w:pPr>
            <w:r w:rsidRPr="004C06E4">
              <w:rPr>
                <w:lang w:val="ru-RU"/>
              </w:rPr>
              <w:t>Краткосрочные обязательства</w:t>
            </w:r>
          </w:p>
        </w:tc>
        <w:tc>
          <w:tcPr>
            <w:tcW w:w="850" w:type="dxa"/>
            <w:gridSpan w:val="2"/>
            <w:vAlign w:val="bottom"/>
          </w:tcPr>
          <w:p w14:paraId="7DA3F8EE" w14:textId="77777777" w:rsidR="00E829AD" w:rsidRPr="004C06E4" w:rsidRDefault="00E829AD" w:rsidP="00E829AD">
            <w:pPr>
              <w:keepNext/>
              <w:keepLines/>
              <w:ind w:left="-108" w:right="-108"/>
              <w:jc w:val="center"/>
              <w:rPr>
                <w:lang w:val="ru-RU"/>
              </w:rPr>
            </w:pPr>
          </w:p>
        </w:tc>
        <w:tc>
          <w:tcPr>
            <w:tcW w:w="1843" w:type="dxa"/>
            <w:tcBorders>
              <w:bottom w:val="single" w:sz="4" w:space="0" w:color="auto"/>
            </w:tcBorders>
          </w:tcPr>
          <w:p w14:paraId="1691C1D8" w14:textId="5DB78598" w:rsidR="00E829AD" w:rsidRPr="006D1196" w:rsidRDefault="00E829AD" w:rsidP="00E829AD">
            <w:pPr>
              <w:ind w:left="-108" w:right="68"/>
              <w:jc w:val="right"/>
              <w:rPr>
                <w:lang w:val="ru-RU"/>
              </w:rPr>
            </w:pPr>
            <w:r w:rsidRPr="00266A50">
              <w:t>191 127</w:t>
            </w:r>
          </w:p>
        </w:tc>
        <w:tc>
          <w:tcPr>
            <w:tcW w:w="1843" w:type="dxa"/>
            <w:tcBorders>
              <w:bottom w:val="single" w:sz="4" w:space="0" w:color="auto"/>
            </w:tcBorders>
          </w:tcPr>
          <w:p w14:paraId="70C626D9" w14:textId="11DDD0B5" w:rsidR="00E829AD" w:rsidRPr="004C06E4" w:rsidRDefault="00E829AD" w:rsidP="00E829AD">
            <w:pPr>
              <w:ind w:left="-108" w:right="68"/>
              <w:jc w:val="right"/>
              <w:rPr>
                <w:lang w:val="en-US"/>
              </w:rPr>
            </w:pPr>
            <w:r w:rsidRPr="00266A50">
              <w:t>248 370</w:t>
            </w:r>
          </w:p>
        </w:tc>
      </w:tr>
      <w:tr w:rsidR="00E829AD" w:rsidRPr="004C06E4" w14:paraId="031F9608" w14:textId="62EAF884" w:rsidTr="007B232D">
        <w:trPr>
          <w:trHeight w:val="20"/>
          <w:jc w:val="center"/>
        </w:trPr>
        <w:tc>
          <w:tcPr>
            <w:tcW w:w="5102" w:type="dxa"/>
            <w:gridSpan w:val="2"/>
            <w:tcBorders>
              <w:bottom w:val="nil"/>
            </w:tcBorders>
            <w:vAlign w:val="bottom"/>
          </w:tcPr>
          <w:p w14:paraId="6CF166D6" w14:textId="77777777" w:rsidR="00E829AD" w:rsidRPr="004C06E4" w:rsidRDefault="00E829AD" w:rsidP="00E829AD">
            <w:pPr>
              <w:ind w:left="34" w:right="-108" w:hanging="142"/>
              <w:rPr>
                <w:b/>
                <w:lang w:val="ru-RU"/>
              </w:rPr>
            </w:pPr>
            <w:r w:rsidRPr="004C06E4">
              <w:rPr>
                <w:b/>
                <w:lang w:val="ru-RU"/>
              </w:rPr>
              <w:t>Итого обязательства</w:t>
            </w:r>
          </w:p>
        </w:tc>
        <w:tc>
          <w:tcPr>
            <w:tcW w:w="850" w:type="dxa"/>
            <w:gridSpan w:val="2"/>
            <w:tcBorders>
              <w:bottom w:val="nil"/>
            </w:tcBorders>
            <w:vAlign w:val="bottom"/>
          </w:tcPr>
          <w:p w14:paraId="04032040" w14:textId="77777777" w:rsidR="00E829AD" w:rsidRPr="004C06E4" w:rsidRDefault="00E829AD" w:rsidP="00E829AD">
            <w:pPr>
              <w:keepNext/>
              <w:keepLines/>
              <w:ind w:left="-108" w:right="-108"/>
              <w:jc w:val="center"/>
              <w:rPr>
                <w:lang w:val="ru-RU"/>
              </w:rPr>
            </w:pPr>
          </w:p>
        </w:tc>
        <w:tc>
          <w:tcPr>
            <w:tcW w:w="1843" w:type="dxa"/>
            <w:tcBorders>
              <w:top w:val="single" w:sz="4" w:space="0" w:color="auto"/>
              <w:bottom w:val="single" w:sz="4" w:space="0" w:color="auto"/>
            </w:tcBorders>
            <w:vAlign w:val="bottom"/>
          </w:tcPr>
          <w:p w14:paraId="06F8D826" w14:textId="62BB23BC" w:rsidR="00E829AD" w:rsidRPr="004C06E4" w:rsidRDefault="00E829AD" w:rsidP="00E829AD">
            <w:pPr>
              <w:ind w:left="-108" w:right="68"/>
              <w:jc w:val="right"/>
              <w:rPr>
                <w:b/>
                <w:lang w:val="ru-RU"/>
              </w:rPr>
            </w:pPr>
            <w:r w:rsidRPr="00511524">
              <w:rPr>
                <w:b/>
              </w:rPr>
              <w:t xml:space="preserve">495 </w:t>
            </w:r>
            <w:r>
              <w:rPr>
                <w:b/>
                <w:lang w:val="ru-RU"/>
              </w:rPr>
              <w:t>550</w:t>
            </w:r>
          </w:p>
        </w:tc>
        <w:tc>
          <w:tcPr>
            <w:tcW w:w="1843" w:type="dxa"/>
            <w:tcBorders>
              <w:top w:val="single" w:sz="4" w:space="0" w:color="auto"/>
              <w:bottom w:val="single" w:sz="4" w:space="0" w:color="auto"/>
            </w:tcBorders>
            <w:vAlign w:val="bottom"/>
          </w:tcPr>
          <w:p w14:paraId="1388D351" w14:textId="5BFBA9DE" w:rsidR="00E829AD" w:rsidRPr="004C06E4" w:rsidRDefault="00E829AD" w:rsidP="00E829AD">
            <w:pPr>
              <w:ind w:left="-108" w:right="68"/>
              <w:jc w:val="right"/>
              <w:rPr>
                <w:b/>
                <w:lang w:val="ru-RU"/>
              </w:rPr>
            </w:pPr>
            <w:r w:rsidRPr="00B224AA">
              <w:rPr>
                <w:b/>
              </w:rPr>
              <w:t>427 531</w:t>
            </w:r>
          </w:p>
        </w:tc>
      </w:tr>
      <w:tr w:rsidR="00E829AD" w:rsidRPr="004C06E4" w14:paraId="6B0C4C2A" w14:textId="7C888F7F" w:rsidTr="007B232D">
        <w:trPr>
          <w:trHeight w:val="20"/>
          <w:jc w:val="center"/>
        </w:trPr>
        <w:tc>
          <w:tcPr>
            <w:tcW w:w="5102" w:type="dxa"/>
            <w:gridSpan w:val="2"/>
            <w:tcBorders>
              <w:bottom w:val="single" w:sz="8" w:space="0" w:color="auto"/>
            </w:tcBorders>
            <w:vAlign w:val="bottom"/>
          </w:tcPr>
          <w:p w14:paraId="6DCB6EF2" w14:textId="77777777" w:rsidR="00E829AD" w:rsidRPr="004C06E4" w:rsidRDefault="00E829AD" w:rsidP="00E829AD">
            <w:pPr>
              <w:ind w:left="34" w:right="-108" w:hanging="142"/>
              <w:rPr>
                <w:b/>
                <w:lang w:val="ru-RU"/>
              </w:rPr>
            </w:pPr>
            <w:r w:rsidRPr="004C06E4">
              <w:rPr>
                <w:b/>
                <w:lang w:val="ru-RU"/>
              </w:rPr>
              <w:t>Итого капитал и обязательства</w:t>
            </w:r>
          </w:p>
        </w:tc>
        <w:tc>
          <w:tcPr>
            <w:tcW w:w="850" w:type="dxa"/>
            <w:gridSpan w:val="2"/>
            <w:tcBorders>
              <w:bottom w:val="single" w:sz="8" w:space="0" w:color="auto"/>
            </w:tcBorders>
            <w:vAlign w:val="bottom"/>
          </w:tcPr>
          <w:p w14:paraId="306C230B" w14:textId="77777777" w:rsidR="00E829AD" w:rsidRPr="004C06E4" w:rsidRDefault="00E829AD" w:rsidP="00E829AD">
            <w:pPr>
              <w:keepNext/>
              <w:keepLines/>
              <w:ind w:left="-108" w:right="-108"/>
              <w:jc w:val="center"/>
              <w:rPr>
                <w:b/>
                <w:bCs/>
                <w:lang w:val="ru-RU"/>
              </w:rPr>
            </w:pPr>
          </w:p>
        </w:tc>
        <w:tc>
          <w:tcPr>
            <w:tcW w:w="1843" w:type="dxa"/>
            <w:tcBorders>
              <w:top w:val="single" w:sz="4" w:space="0" w:color="auto"/>
              <w:bottom w:val="single" w:sz="8" w:space="0" w:color="auto"/>
            </w:tcBorders>
            <w:vAlign w:val="bottom"/>
          </w:tcPr>
          <w:p w14:paraId="3F892168" w14:textId="6F40DD9D" w:rsidR="00E829AD" w:rsidRPr="004C06E4" w:rsidRDefault="00E829AD" w:rsidP="00E829AD">
            <w:pPr>
              <w:ind w:left="-108" w:right="68"/>
              <w:jc w:val="right"/>
              <w:rPr>
                <w:b/>
                <w:lang w:val="ru-RU"/>
              </w:rPr>
            </w:pPr>
            <w:r w:rsidRPr="00511524">
              <w:rPr>
                <w:b/>
              </w:rPr>
              <w:t>79</w:t>
            </w:r>
            <w:r>
              <w:rPr>
                <w:b/>
              </w:rPr>
              <w:t xml:space="preserve">8 </w:t>
            </w:r>
            <w:r>
              <w:rPr>
                <w:b/>
                <w:lang w:val="ru-RU"/>
              </w:rPr>
              <w:t>614</w:t>
            </w:r>
          </w:p>
        </w:tc>
        <w:tc>
          <w:tcPr>
            <w:tcW w:w="1843" w:type="dxa"/>
            <w:tcBorders>
              <w:top w:val="single" w:sz="4" w:space="0" w:color="auto"/>
              <w:bottom w:val="single" w:sz="8" w:space="0" w:color="auto"/>
            </w:tcBorders>
            <w:vAlign w:val="bottom"/>
          </w:tcPr>
          <w:p w14:paraId="0AD36668" w14:textId="01481F42" w:rsidR="00E829AD" w:rsidRPr="004C06E4" w:rsidRDefault="00E829AD" w:rsidP="00E829AD">
            <w:pPr>
              <w:ind w:left="-108" w:right="68"/>
              <w:jc w:val="right"/>
              <w:rPr>
                <w:b/>
                <w:lang w:val="ru-RU"/>
              </w:rPr>
            </w:pPr>
            <w:r w:rsidRPr="00B224AA">
              <w:rPr>
                <w:b/>
              </w:rPr>
              <w:t>744 044</w:t>
            </w:r>
          </w:p>
        </w:tc>
      </w:tr>
      <w:tr w:rsidR="009160BE" w:rsidRPr="004C06E4" w14:paraId="4F9D4103" w14:textId="00A10B64" w:rsidTr="006E4F5B">
        <w:tblPrEx>
          <w:tblBorders>
            <w:bottom w:val="none" w:sz="0" w:space="0" w:color="auto"/>
          </w:tblBorders>
        </w:tblPrEx>
        <w:trPr>
          <w:trHeight w:val="23"/>
          <w:jc w:val="center"/>
        </w:trPr>
        <w:tc>
          <w:tcPr>
            <w:tcW w:w="3968" w:type="dxa"/>
            <w:tcBorders>
              <w:top w:val="single" w:sz="8" w:space="0" w:color="auto"/>
              <w:bottom w:val="single" w:sz="4" w:space="0" w:color="auto"/>
            </w:tcBorders>
            <w:vAlign w:val="center"/>
          </w:tcPr>
          <w:p w14:paraId="51D2E3CA" w14:textId="77777777" w:rsidR="009160BE" w:rsidRPr="004C06E4" w:rsidRDefault="009160BE" w:rsidP="009160BE">
            <w:pPr>
              <w:ind w:left="-108"/>
              <w:rPr>
                <w:b/>
                <w:sz w:val="22"/>
                <w:szCs w:val="22"/>
                <w:lang w:val="ru-RU"/>
              </w:rPr>
            </w:pPr>
          </w:p>
          <w:p w14:paraId="22799207" w14:textId="77777777" w:rsidR="009160BE" w:rsidRPr="004C06E4" w:rsidRDefault="009160BE" w:rsidP="009160BE">
            <w:pPr>
              <w:ind w:left="-108"/>
              <w:rPr>
                <w:b/>
                <w:sz w:val="22"/>
                <w:szCs w:val="22"/>
                <w:lang w:val="ru-RU"/>
              </w:rPr>
            </w:pPr>
          </w:p>
          <w:p w14:paraId="2CE3E19F" w14:textId="77777777" w:rsidR="009160BE" w:rsidRPr="004C06E4" w:rsidRDefault="009160BE" w:rsidP="009160BE">
            <w:pPr>
              <w:ind w:left="-108"/>
              <w:rPr>
                <w:b/>
                <w:sz w:val="22"/>
                <w:szCs w:val="22"/>
                <w:lang w:val="ru-RU"/>
              </w:rPr>
            </w:pPr>
          </w:p>
          <w:p w14:paraId="3D536AC0" w14:textId="77777777" w:rsidR="009160BE" w:rsidRPr="004C06E4" w:rsidRDefault="009160BE" w:rsidP="009160BE">
            <w:pPr>
              <w:ind w:left="-108"/>
              <w:rPr>
                <w:b/>
                <w:sz w:val="22"/>
                <w:szCs w:val="22"/>
                <w:lang w:val="ru-RU"/>
              </w:rPr>
            </w:pPr>
          </w:p>
        </w:tc>
        <w:tc>
          <w:tcPr>
            <w:tcW w:w="1701" w:type="dxa"/>
            <w:gridSpan w:val="2"/>
            <w:tcBorders>
              <w:top w:val="single" w:sz="8" w:space="0" w:color="auto"/>
            </w:tcBorders>
            <w:vAlign w:val="center"/>
          </w:tcPr>
          <w:p w14:paraId="4433275C" w14:textId="77777777" w:rsidR="009160BE" w:rsidRPr="004C06E4" w:rsidRDefault="009160BE" w:rsidP="009160BE">
            <w:pPr>
              <w:ind w:left="-57"/>
              <w:jc w:val="center"/>
              <w:rPr>
                <w:b/>
                <w:bCs/>
                <w:sz w:val="22"/>
                <w:szCs w:val="22"/>
                <w:lang w:val="ru-RU"/>
              </w:rPr>
            </w:pPr>
          </w:p>
        </w:tc>
        <w:tc>
          <w:tcPr>
            <w:tcW w:w="3969" w:type="dxa"/>
            <w:gridSpan w:val="3"/>
            <w:tcBorders>
              <w:top w:val="single" w:sz="8" w:space="0" w:color="auto"/>
              <w:bottom w:val="single" w:sz="4" w:space="0" w:color="auto"/>
            </w:tcBorders>
            <w:vAlign w:val="center"/>
          </w:tcPr>
          <w:p w14:paraId="3D3EAFEE" w14:textId="77777777" w:rsidR="009160BE" w:rsidRPr="004C06E4" w:rsidRDefault="009160BE" w:rsidP="009160BE">
            <w:pPr>
              <w:ind w:left="-108" w:right="-108"/>
              <w:jc w:val="right"/>
              <w:rPr>
                <w:b/>
                <w:sz w:val="22"/>
                <w:szCs w:val="22"/>
                <w:lang w:val="ru-RU"/>
              </w:rPr>
            </w:pPr>
          </w:p>
        </w:tc>
      </w:tr>
      <w:tr w:rsidR="009160BE" w:rsidRPr="004C06E4" w14:paraId="21B78617" w14:textId="28F00492" w:rsidTr="00823181">
        <w:tblPrEx>
          <w:tblBorders>
            <w:bottom w:val="none" w:sz="0" w:space="0" w:color="auto"/>
          </w:tblBorders>
        </w:tblPrEx>
        <w:trPr>
          <w:trHeight w:val="144"/>
          <w:jc w:val="center"/>
        </w:trPr>
        <w:tc>
          <w:tcPr>
            <w:tcW w:w="3968" w:type="dxa"/>
            <w:tcBorders>
              <w:top w:val="single" w:sz="4" w:space="0" w:color="auto"/>
            </w:tcBorders>
          </w:tcPr>
          <w:p w14:paraId="5ED3FB50" w14:textId="77777777" w:rsidR="009160BE" w:rsidRPr="004C06E4" w:rsidRDefault="009160BE" w:rsidP="009160BE">
            <w:pPr>
              <w:ind w:left="-108"/>
              <w:rPr>
                <w:sz w:val="22"/>
                <w:szCs w:val="22"/>
                <w:lang w:val="ru-RU"/>
              </w:rPr>
            </w:pPr>
            <w:r w:rsidRPr="004C06E4">
              <w:rPr>
                <w:sz w:val="22"/>
                <w:szCs w:val="22"/>
                <w:lang w:val="ru-RU"/>
              </w:rPr>
              <w:t>Сахно Н.В.</w:t>
            </w:r>
          </w:p>
          <w:p w14:paraId="055D0322" w14:textId="77777777" w:rsidR="009160BE" w:rsidRPr="004C06E4" w:rsidRDefault="009160BE" w:rsidP="009160BE">
            <w:pPr>
              <w:ind w:left="-108"/>
              <w:rPr>
                <w:sz w:val="22"/>
                <w:szCs w:val="22"/>
                <w:lang w:val="ru-RU"/>
              </w:rPr>
            </w:pPr>
            <w:r w:rsidRPr="004C06E4">
              <w:rPr>
                <w:sz w:val="22"/>
                <w:szCs w:val="22"/>
                <w:lang w:val="ru-RU"/>
              </w:rPr>
              <w:t>Генеральный директор</w:t>
            </w:r>
          </w:p>
          <w:p w14:paraId="5C4DE560" w14:textId="77777777" w:rsidR="009160BE" w:rsidRPr="004C06E4" w:rsidRDefault="009160BE" w:rsidP="009160BE">
            <w:pPr>
              <w:ind w:left="-108"/>
              <w:rPr>
                <w:sz w:val="22"/>
                <w:szCs w:val="22"/>
                <w:lang w:val="ru-RU"/>
              </w:rPr>
            </w:pPr>
            <w:r w:rsidRPr="004C06E4">
              <w:rPr>
                <w:sz w:val="22"/>
                <w:szCs w:val="22"/>
                <w:lang w:val="ru-RU"/>
              </w:rPr>
              <w:t>ПAO «НГК «Славнефть»</w:t>
            </w:r>
          </w:p>
        </w:tc>
        <w:tc>
          <w:tcPr>
            <w:tcW w:w="1701" w:type="dxa"/>
            <w:gridSpan w:val="2"/>
          </w:tcPr>
          <w:p w14:paraId="33656C4B" w14:textId="77777777" w:rsidR="009160BE" w:rsidRPr="004C06E4" w:rsidRDefault="009160BE" w:rsidP="009160BE">
            <w:pPr>
              <w:ind w:left="-57"/>
              <w:rPr>
                <w:b/>
                <w:bCs/>
                <w:sz w:val="22"/>
                <w:szCs w:val="22"/>
                <w:lang w:val="ru-RU"/>
              </w:rPr>
            </w:pPr>
          </w:p>
        </w:tc>
        <w:tc>
          <w:tcPr>
            <w:tcW w:w="3969" w:type="dxa"/>
            <w:gridSpan w:val="3"/>
            <w:tcBorders>
              <w:top w:val="single" w:sz="4" w:space="0" w:color="auto"/>
            </w:tcBorders>
          </w:tcPr>
          <w:p w14:paraId="079D9CA7" w14:textId="77777777" w:rsidR="009160BE" w:rsidRPr="004C06E4" w:rsidRDefault="009160BE" w:rsidP="009160BE">
            <w:pPr>
              <w:ind w:left="-108" w:right="-108"/>
              <w:rPr>
                <w:sz w:val="22"/>
                <w:szCs w:val="22"/>
                <w:lang w:val="ru-RU"/>
              </w:rPr>
            </w:pPr>
            <w:r w:rsidRPr="004C06E4">
              <w:rPr>
                <w:sz w:val="22"/>
                <w:szCs w:val="22"/>
                <w:lang w:val="ru-RU"/>
              </w:rPr>
              <w:t>Федоров А.Ю.</w:t>
            </w:r>
          </w:p>
          <w:p w14:paraId="448F6F6F" w14:textId="3BC3C4A6" w:rsidR="009160BE" w:rsidRPr="004C06E4" w:rsidRDefault="009160BE" w:rsidP="009160BE">
            <w:pPr>
              <w:ind w:left="-108" w:right="-108"/>
              <w:rPr>
                <w:sz w:val="22"/>
                <w:szCs w:val="22"/>
                <w:lang w:val="ru-RU"/>
              </w:rPr>
            </w:pPr>
            <w:r w:rsidRPr="004C06E4">
              <w:rPr>
                <w:sz w:val="22"/>
                <w:szCs w:val="22"/>
                <w:lang w:val="ru-RU"/>
              </w:rPr>
              <w:t>Заместитель генерального директора</w:t>
            </w:r>
            <w:r w:rsidRPr="004C06E4">
              <w:rPr>
                <w:sz w:val="22"/>
                <w:szCs w:val="22"/>
                <w:lang w:val="ru-RU"/>
              </w:rPr>
              <w:br/>
              <w:t>по экономике и финансам</w:t>
            </w:r>
          </w:p>
          <w:p w14:paraId="1AEC2271" w14:textId="4DB2DB14" w:rsidR="009160BE" w:rsidRPr="004C06E4" w:rsidRDefault="009160BE" w:rsidP="009160BE">
            <w:pPr>
              <w:ind w:left="-108" w:right="-108"/>
              <w:rPr>
                <w:sz w:val="22"/>
                <w:szCs w:val="22"/>
                <w:lang w:val="ru-RU"/>
              </w:rPr>
            </w:pPr>
            <w:r w:rsidRPr="004C06E4">
              <w:rPr>
                <w:sz w:val="22"/>
                <w:szCs w:val="22"/>
                <w:lang w:val="ru-RU"/>
              </w:rPr>
              <w:t>ПАО «НГК «Славнефть»</w:t>
            </w:r>
          </w:p>
        </w:tc>
      </w:tr>
    </w:tbl>
    <w:p w14:paraId="0867CEC5" w14:textId="0300BFBE" w:rsidR="00A360B7" w:rsidRPr="004C06E4" w:rsidRDefault="0067710E" w:rsidP="00A360B7">
      <w:pPr>
        <w:spacing w:line="230" w:lineRule="auto"/>
        <w:rPr>
          <w:sz w:val="22"/>
          <w:szCs w:val="22"/>
          <w:lang w:val="en-US"/>
        </w:rPr>
      </w:pPr>
      <w:r>
        <w:rPr>
          <w:sz w:val="22"/>
          <w:szCs w:val="22"/>
          <w:lang w:val="en-US"/>
        </w:rPr>
        <w:t>31</w:t>
      </w:r>
      <w:r w:rsidR="003117D4">
        <w:rPr>
          <w:sz w:val="22"/>
          <w:szCs w:val="22"/>
          <w:lang w:val="ru-RU"/>
        </w:rPr>
        <w:t xml:space="preserve"> </w:t>
      </w:r>
      <w:r>
        <w:rPr>
          <w:sz w:val="22"/>
          <w:szCs w:val="22"/>
          <w:lang w:val="ru-RU"/>
        </w:rPr>
        <w:t>марта</w:t>
      </w:r>
      <w:r w:rsidR="003117D4">
        <w:rPr>
          <w:sz w:val="22"/>
          <w:szCs w:val="22"/>
          <w:lang w:val="ru-RU"/>
        </w:rPr>
        <w:t xml:space="preserve"> </w:t>
      </w:r>
      <w:r w:rsidR="00A360B7" w:rsidRPr="004C06E4">
        <w:rPr>
          <w:sz w:val="22"/>
          <w:szCs w:val="22"/>
          <w:lang w:val="ru-RU"/>
        </w:rPr>
        <w:t>202</w:t>
      </w:r>
      <w:r w:rsidR="003117D4">
        <w:rPr>
          <w:sz w:val="22"/>
          <w:szCs w:val="22"/>
          <w:lang w:val="ru-RU"/>
        </w:rPr>
        <w:t xml:space="preserve">6 </w:t>
      </w:r>
      <w:r w:rsidR="00A360B7" w:rsidRPr="004C06E4">
        <w:rPr>
          <w:sz w:val="22"/>
          <w:szCs w:val="22"/>
          <w:lang w:val="ru-RU"/>
        </w:rPr>
        <w:t>г.</w:t>
      </w:r>
    </w:p>
    <w:p w14:paraId="14E86164" w14:textId="77777777" w:rsidR="000465DB" w:rsidRPr="004C06E4" w:rsidRDefault="000465DB" w:rsidP="00ED2EB7">
      <w:pPr>
        <w:rPr>
          <w:sz w:val="22"/>
          <w:szCs w:val="22"/>
          <w:lang w:val="ru-RU"/>
        </w:rPr>
      </w:pPr>
    </w:p>
    <w:p w14:paraId="48E8DE77" w14:textId="4671C03B" w:rsidR="00A360B7" w:rsidRPr="004C06E4" w:rsidRDefault="00A360B7" w:rsidP="00ED2EB7">
      <w:pPr>
        <w:rPr>
          <w:sz w:val="22"/>
          <w:szCs w:val="22"/>
          <w:lang w:val="ru-RU"/>
        </w:rPr>
        <w:sectPr w:rsidR="00A360B7" w:rsidRPr="004C06E4" w:rsidSect="00B858F8">
          <w:headerReference w:type="default" r:id="rId18"/>
          <w:footerReference w:type="default" r:id="rId19"/>
          <w:pgSz w:w="11906" w:h="16838" w:code="9"/>
          <w:pgMar w:top="1134" w:right="851" w:bottom="851" w:left="1418" w:header="709" w:footer="709" w:gutter="0"/>
          <w:pgNumType w:start="5"/>
          <w:cols w:space="708"/>
          <w:docGrid w:linePitch="360"/>
        </w:sectPr>
      </w:pPr>
    </w:p>
    <w:tbl>
      <w:tblPr>
        <w:tblW w:w="9639" w:type="dxa"/>
        <w:jc w:val="center"/>
        <w:tblLayout w:type="fixed"/>
        <w:tblLook w:val="0000" w:firstRow="0" w:lastRow="0" w:firstColumn="0" w:lastColumn="0" w:noHBand="0" w:noVBand="0"/>
      </w:tblPr>
      <w:tblGrid>
        <w:gridCol w:w="5953"/>
        <w:gridCol w:w="1843"/>
        <w:gridCol w:w="1843"/>
      </w:tblGrid>
      <w:tr w:rsidR="00383A58" w:rsidRPr="00F9369F" w14:paraId="7876B328" w14:textId="77777777" w:rsidTr="00371327">
        <w:trPr>
          <w:trHeight w:val="20"/>
          <w:jc w:val="center"/>
        </w:trPr>
        <w:tc>
          <w:tcPr>
            <w:tcW w:w="5953" w:type="dxa"/>
            <w:shd w:val="clear" w:color="auto" w:fill="auto"/>
            <w:vAlign w:val="bottom"/>
          </w:tcPr>
          <w:p w14:paraId="0B338A3A" w14:textId="77777777" w:rsidR="00383A58" w:rsidRPr="004C06E4" w:rsidRDefault="00383A58" w:rsidP="00383A58">
            <w:pPr>
              <w:ind w:left="34" w:right="-108" w:hanging="142"/>
              <w:rPr>
                <w:lang w:val="ru-RU"/>
              </w:rPr>
            </w:pPr>
            <w:r w:rsidRPr="004C06E4">
              <w:rPr>
                <w:b/>
                <w:lang w:val="ru-RU"/>
              </w:rPr>
              <w:br w:type="page"/>
            </w:r>
          </w:p>
        </w:tc>
        <w:tc>
          <w:tcPr>
            <w:tcW w:w="1843" w:type="dxa"/>
            <w:vAlign w:val="bottom"/>
          </w:tcPr>
          <w:p w14:paraId="534A9143" w14:textId="4148B68A" w:rsidR="00383A58" w:rsidRPr="004C06E4" w:rsidRDefault="00383A58" w:rsidP="00383A58">
            <w:pPr>
              <w:ind w:left="-108" w:right="68"/>
              <w:jc w:val="right"/>
              <w:rPr>
                <w:b/>
                <w:lang w:val="ru-RU"/>
              </w:rPr>
            </w:pPr>
            <w:r w:rsidRPr="004C06E4">
              <w:rPr>
                <w:b/>
                <w:lang w:val="ru-RU"/>
              </w:rPr>
              <w:t>За год, закончившийся</w:t>
            </w:r>
          </w:p>
        </w:tc>
        <w:tc>
          <w:tcPr>
            <w:tcW w:w="1843" w:type="dxa"/>
            <w:vAlign w:val="bottom"/>
          </w:tcPr>
          <w:p w14:paraId="6EB38809" w14:textId="67BE7B2F" w:rsidR="00383A58" w:rsidRPr="004C06E4" w:rsidRDefault="00383A58" w:rsidP="00383A58">
            <w:pPr>
              <w:ind w:left="-108" w:right="68"/>
              <w:jc w:val="right"/>
              <w:rPr>
                <w:b/>
                <w:lang w:val="ru-RU"/>
              </w:rPr>
            </w:pPr>
            <w:r w:rsidRPr="004C06E4">
              <w:rPr>
                <w:b/>
                <w:lang w:val="ru-RU"/>
              </w:rPr>
              <w:t>За год, закончившийся</w:t>
            </w:r>
          </w:p>
        </w:tc>
      </w:tr>
      <w:tr w:rsidR="00383A58" w:rsidRPr="00F9369F" w14:paraId="01088BC5" w14:textId="77777777" w:rsidTr="00371327">
        <w:trPr>
          <w:trHeight w:val="20"/>
          <w:jc w:val="center"/>
        </w:trPr>
        <w:tc>
          <w:tcPr>
            <w:tcW w:w="5953" w:type="dxa"/>
            <w:shd w:val="clear" w:color="auto" w:fill="auto"/>
            <w:vAlign w:val="bottom"/>
          </w:tcPr>
          <w:p w14:paraId="7CC40954" w14:textId="77777777" w:rsidR="00383A58" w:rsidRPr="004C06E4" w:rsidRDefault="00383A58" w:rsidP="00383A58">
            <w:pPr>
              <w:ind w:left="34" w:right="-108" w:hanging="142"/>
              <w:rPr>
                <w:b/>
                <w:lang w:val="ru-RU"/>
              </w:rPr>
            </w:pPr>
          </w:p>
        </w:tc>
        <w:tc>
          <w:tcPr>
            <w:tcW w:w="1843" w:type="dxa"/>
            <w:vAlign w:val="bottom"/>
          </w:tcPr>
          <w:p w14:paraId="07A6C8D7" w14:textId="43D97E38" w:rsidR="00383A58" w:rsidRPr="004C06E4" w:rsidRDefault="009160BE" w:rsidP="00383A58">
            <w:pPr>
              <w:ind w:left="-108" w:right="68"/>
              <w:jc w:val="right"/>
              <w:rPr>
                <w:b/>
                <w:lang w:val="ru-RU"/>
              </w:rPr>
            </w:pPr>
            <w:r w:rsidRPr="004C06E4">
              <w:rPr>
                <w:b/>
                <w:lang w:val="ru-RU"/>
              </w:rPr>
              <w:t>31 декабря 202</w:t>
            </w:r>
            <w:r w:rsidR="00943397">
              <w:rPr>
                <w:b/>
                <w:lang w:val="ru-RU"/>
              </w:rPr>
              <w:t>5</w:t>
            </w:r>
            <w:r w:rsidRPr="004C06E4">
              <w:rPr>
                <w:b/>
                <w:lang w:val="ru-RU"/>
              </w:rPr>
              <w:t xml:space="preserve"> г.</w:t>
            </w:r>
          </w:p>
        </w:tc>
        <w:tc>
          <w:tcPr>
            <w:tcW w:w="1843" w:type="dxa"/>
            <w:vAlign w:val="bottom"/>
          </w:tcPr>
          <w:p w14:paraId="2473942F" w14:textId="7541B44B" w:rsidR="00383A58" w:rsidRPr="004C06E4" w:rsidRDefault="009160BE" w:rsidP="00383A58">
            <w:pPr>
              <w:ind w:left="-108" w:right="68"/>
              <w:jc w:val="right"/>
              <w:rPr>
                <w:b/>
                <w:lang w:val="ru-RU"/>
              </w:rPr>
            </w:pPr>
            <w:r w:rsidRPr="004C06E4">
              <w:rPr>
                <w:b/>
                <w:lang w:val="ru-RU"/>
              </w:rPr>
              <w:t>31 декабря 202</w:t>
            </w:r>
            <w:r w:rsidR="00943397">
              <w:rPr>
                <w:b/>
                <w:lang w:val="ru-RU"/>
              </w:rPr>
              <w:t>4</w:t>
            </w:r>
            <w:r w:rsidRPr="004C06E4">
              <w:rPr>
                <w:b/>
                <w:lang w:val="ru-RU"/>
              </w:rPr>
              <w:t xml:space="preserve"> г.</w:t>
            </w:r>
          </w:p>
        </w:tc>
      </w:tr>
      <w:tr w:rsidR="00383A58" w:rsidRPr="00F9369F" w14:paraId="65ECE569" w14:textId="77777777" w:rsidTr="00371327">
        <w:trPr>
          <w:trHeight w:hRule="exact" w:val="113"/>
          <w:jc w:val="center"/>
        </w:trPr>
        <w:tc>
          <w:tcPr>
            <w:tcW w:w="5953" w:type="dxa"/>
            <w:shd w:val="clear" w:color="auto" w:fill="auto"/>
            <w:vAlign w:val="bottom"/>
          </w:tcPr>
          <w:p w14:paraId="3FE6BCFD" w14:textId="77777777" w:rsidR="00383A58" w:rsidRPr="0058150B" w:rsidRDefault="00383A58" w:rsidP="00383A58">
            <w:pPr>
              <w:ind w:left="34" w:right="-108" w:hanging="142"/>
              <w:rPr>
                <w:lang w:val="ru-RU"/>
              </w:rPr>
            </w:pPr>
            <w:r w:rsidRPr="0058150B">
              <w:rPr>
                <w:lang w:val="ru-RU"/>
              </w:rPr>
              <w:t xml:space="preserve"> </w:t>
            </w:r>
          </w:p>
        </w:tc>
        <w:tc>
          <w:tcPr>
            <w:tcW w:w="1843" w:type="dxa"/>
            <w:tcBorders>
              <w:top w:val="single" w:sz="4" w:space="0" w:color="auto"/>
            </w:tcBorders>
            <w:vAlign w:val="bottom"/>
          </w:tcPr>
          <w:p w14:paraId="11ED0723" w14:textId="77777777" w:rsidR="00383A58" w:rsidRPr="004C06E4" w:rsidRDefault="00383A58" w:rsidP="00383A58">
            <w:pPr>
              <w:ind w:left="-108" w:right="68"/>
              <w:jc w:val="right"/>
              <w:rPr>
                <w:b/>
                <w:lang w:val="ru-RU"/>
              </w:rPr>
            </w:pPr>
          </w:p>
        </w:tc>
        <w:tc>
          <w:tcPr>
            <w:tcW w:w="1843" w:type="dxa"/>
            <w:tcBorders>
              <w:top w:val="single" w:sz="4" w:space="0" w:color="auto"/>
            </w:tcBorders>
            <w:vAlign w:val="bottom"/>
          </w:tcPr>
          <w:p w14:paraId="4D3784C2" w14:textId="77777777" w:rsidR="00383A58" w:rsidRPr="004C06E4" w:rsidRDefault="00383A58" w:rsidP="00383A58">
            <w:pPr>
              <w:ind w:left="-108" w:right="68"/>
              <w:jc w:val="right"/>
              <w:rPr>
                <w:b/>
                <w:lang w:val="ru-RU"/>
              </w:rPr>
            </w:pPr>
          </w:p>
        </w:tc>
      </w:tr>
      <w:tr w:rsidR="007B232D" w:rsidRPr="004C06E4" w14:paraId="32513CEB" w14:textId="77777777" w:rsidTr="00371327">
        <w:trPr>
          <w:trHeight w:val="20"/>
          <w:jc w:val="center"/>
        </w:trPr>
        <w:tc>
          <w:tcPr>
            <w:tcW w:w="5953" w:type="dxa"/>
            <w:shd w:val="clear" w:color="auto" w:fill="auto"/>
            <w:vAlign w:val="bottom"/>
          </w:tcPr>
          <w:p w14:paraId="4C29CC4E" w14:textId="77777777" w:rsidR="007B232D" w:rsidRPr="004C06E4" w:rsidRDefault="007B232D" w:rsidP="007B232D">
            <w:pPr>
              <w:ind w:left="34" w:right="-108" w:hanging="142"/>
              <w:rPr>
                <w:lang w:val="ru-RU"/>
              </w:rPr>
            </w:pPr>
            <w:r w:rsidRPr="004C06E4">
              <w:rPr>
                <w:b/>
                <w:lang w:val="ru-RU"/>
              </w:rPr>
              <w:t>Выручка</w:t>
            </w:r>
          </w:p>
        </w:tc>
        <w:tc>
          <w:tcPr>
            <w:tcW w:w="1843" w:type="dxa"/>
            <w:tcBorders>
              <w:bottom w:val="single" w:sz="4" w:space="0" w:color="auto"/>
            </w:tcBorders>
            <w:vAlign w:val="bottom"/>
          </w:tcPr>
          <w:p w14:paraId="7A8F9A09" w14:textId="6D6BCDA8" w:rsidR="007B232D" w:rsidRPr="004C06E4" w:rsidRDefault="00BD773D" w:rsidP="007B232D">
            <w:pPr>
              <w:ind w:left="-108" w:right="68"/>
              <w:jc w:val="right"/>
              <w:rPr>
                <w:b/>
                <w:lang w:val="ru-RU"/>
              </w:rPr>
            </w:pPr>
            <w:r w:rsidRPr="00370111">
              <w:rPr>
                <w:b/>
              </w:rPr>
              <w:t>371 785</w:t>
            </w:r>
          </w:p>
        </w:tc>
        <w:tc>
          <w:tcPr>
            <w:tcW w:w="1843" w:type="dxa"/>
            <w:tcBorders>
              <w:bottom w:val="single" w:sz="4" w:space="0" w:color="auto"/>
            </w:tcBorders>
            <w:vAlign w:val="bottom"/>
          </w:tcPr>
          <w:p w14:paraId="721532F8" w14:textId="5F38010B" w:rsidR="007B232D" w:rsidRPr="004C06E4" w:rsidRDefault="007B232D" w:rsidP="007B232D">
            <w:pPr>
              <w:ind w:left="-108" w:right="68"/>
              <w:jc w:val="right"/>
              <w:rPr>
                <w:b/>
                <w:lang w:val="ru-RU"/>
              </w:rPr>
            </w:pPr>
            <w:r w:rsidRPr="004C06E4">
              <w:rPr>
                <w:b/>
                <w:lang w:val="ru-RU"/>
              </w:rPr>
              <w:t>456 592</w:t>
            </w:r>
          </w:p>
        </w:tc>
      </w:tr>
      <w:tr w:rsidR="007B232D" w:rsidRPr="004C06E4" w14:paraId="2C704990" w14:textId="77777777" w:rsidTr="00371327">
        <w:trPr>
          <w:trHeight w:hRule="exact" w:val="113"/>
          <w:jc w:val="center"/>
        </w:trPr>
        <w:tc>
          <w:tcPr>
            <w:tcW w:w="5953" w:type="dxa"/>
            <w:shd w:val="clear" w:color="auto" w:fill="auto"/>
            <w:vAlign w:val="bottom"/>
          </w:tcPr>
          <w:p w14:paraId="719AE1B4" w14:textId="77777777" w:rsidR="007B232D" w:rsidRPr="004C06E4" w:rsidRDefault="007B232D" w:rsidP="007B232D">
            <w:pPr>
              <w:ind w:left="34" w:right="-108" w:hanging="142"/>
              <w:rPr>
                <w:lang w:val="en-US"/>
              </w:rPr>
            </w:pPr>
            <w:r w:rsidRPr="004C06E4">
              <w:rPr>
                <w:lang w:val="en-US"/>
              </w:rPr>
              <w:t xml:space="preserve"> </w:t>
            </w:r>
          </w:p>
        </w:tc>
        <w:tc>
          <w:tcPr>
            <w:tcW w:w="1843" w:type="dxa"/>
            <w:tcBorders>
              <w:top w:val="single" w:sz="4" w:space="0" w:color="auto"/>
            </w:tcBorders>
            <w:vAlign w:val="bottom"/>
          </w:tcPr>
          <w:p w14:paraId="5DD1AA87" w14:textId="77777777" w:rsidR="007B232D" w:rsidRPr="004C06E4" w:rsidRDefault="007B232D" w:rsidP="007B232D">
            <w:pPr>
              <w:ind w:left="-108" w:right="68"/>
              <w:jc w:val="right"/>
              <w:rPr>
                <w:b/>
                <w:lang w:val="ru-RU"/>
              </w:rPr>
            </w:pPr>
          </w:p>
        </w:tc>
        <w:tc>
          <w:tcPr>
            <w:tcW w:w="1843" w:type="dxa"/>
            <w:tcBorders>
              <w:top w:val="single" w:sz="4" w:space="0" w:color="auto"/>
            </w:tcBorders>
            <w:vAlign w:val="bottom"/>
          </w:tcPr>
          <w:p w14:paraId="4F87EBDC" w14:textId="77777777" w:rsidR="007B232D" w:rsidRPr="004C06E4" w:rsidRDefault="007B232D" w:rsidP="007B232D">
            <w:pPr>
              <w:ind w:left="-108" w:right="68"/>
              <w:jc w:val="right"/>
              <w:rPr>
                <w:b/>
                <w:lang w:val="ru-RU"/>
              </w:rPr>
            </w:pPr>
          </w:p>
        </w:tc>
      </w:tr>
      <w:tr w:rsidR="002A0225" w:rsidRPr="004C06E4" w14:paraId="5F610A08" w14:textId="77777777" w:rsidTr="00371327">
        <w:trPr>
          <w:trHeight w:val="20"/>
          <w:jc w:val="center"/>
        </w:trPr>
        <w:tc>
          <w:tcPr>
            <w:tcW w:w="5953" w:type="dxa"/>
            <w:shd w:val="clear" w:color="auto" w:fill="auto"/>
            <w:vAlign w:val="bottom"/>
          </w:tcPr>
          <w:p w14:paraId="6AC2EFB4" w14:textId="77777777" w:rsidR="002A0225" w:rsidRPr="004C06E4" w:rsidRDefault="002A0225" w:rsidP="002A0225">
            <w:pPr>
              <w:widowControl w:val="0"/>
              <w:ind w:left="34" w:right="-108" w:hanging="142"/>
              <w:rPr>
                <w:lang w:val="ru-RU"/>
              </w:rPr>
            </w:pPr>
            <w:r w:rsidRPr="004C06E4">
              <w:rPr>
                <w:lang w:val="ru-RU"/>
              </w:rPr>
              <w:t>Производственные расходы</w:t>
            </w:r>
          </w:p>
        </w:tc>
        <w:tc>
          <w:tcPr>
            <w:tcW w:w="1843" w:type="dxa"/>
            <w:vAlign w:val="bottom"/>
          </w:tcPr>
          <w:p w14:paraId="5372B6CA" w14:textId="52B4A70A" w:rsidR="002A0225" w:rsidRPr="004C06E4" w:rsidRDefault="002A0225" w:rsidP="002A0225">
            <w:pPr>
              <w:ind w:left="-108" w:right="68"/>
              <w:jc w:val="right"/>
              <w:rPr>
                <w:lang w:val="ru-RU"/>
              </w:rPr>
            </w:pPr>
            <w:r w:rsidRPr="00370111">
              <w:t xml:space="preserve">(71 </w:t>
            </w:r>
            <w:r w:rsidRPr="00370111">
              <w:rPr>
                <w:lang w:val="ru-RU"/>
              </w:rPr>
              <w:t>111</w:t>
            </w:r>
            <w:r w:rsidRPr="00370111">
              <w:t>)</w:t>
            </w:r>
          </w:p>
        </w:tc>
        <w:tc>
          <w:tcPr>
            <w:tcW w:w="1843" w:type="dxa"/>
            <w:vAlign w:val="bottom"/>
          </w:tcPr>
          <w:p w14:paraId="72DB3A86" w14:textId="028CF33E" w:rsidR="002A0225" w:rsidRPr="004C06E4" w:rsidRDefault="002A0225" w:rsidP="002A0225">
            <w:pPr>
              <w:spacing w:line="230" w:lineRule="auto"/>
              <w:ind w:left="-108" w:right="68"/>
              <w:jc w:val="right"/>
              <w:rPr>
                <w:lang w:val="ru-RU"/>
              </w:rPr>
            </w:pPr>
            <w:r w:rsidRPr="004C06E4">
              <w:rPr>
                <w:lang w:val="ru-RU"/>
              </w:rPr>
              <w:t>(58 863)</w:t>
            </w:r>
          </w:p>
        </w:tc>
      </w:tr>
      <w:tr w:rsidR="002A0225" w:rsidRPr="004C06E4" w14:paraId="213EB68D" w14:textId="77777777" w:rsidTr="00371327">
        <w:trPr>
          <w:trHeight w:val="20"/>
          <w:jc w:val="center"/>
        </w:trPr>
        <w:tc>
          <w:tcPr>
            <w:tcW w:w="5953" w:type="dxa"/>
            <w:shd w:val="clear" w:color="auto" w:fill="auto"/>
            <w:vAlign w:val="bottom"/>
          </w:tcPr>
          <w:p w14:paraId="28CACFB7" w14:textId="77777777" w:rsidR="002A0225" w:rsidRPr="004C06E4" w:rsidRDefault="002A0225" w:rsidP="002A0225">
            <w:pPr>
              <w:widowControl w:val="0"/>
              <w:ind w:left="34" w:right="-108" w:hanging="142"/>
              <w:rPr>
                <w:lang w:val="ru-RU"/>
              </w:rPr>
            </w:pPr>
            <w:r w:rsidRPr="004C06E4">
              <w:rPr>
                <w:lang w:val="ru-RU"/>
              </w:rPr>
              <w:t>Коммерческие, общехозяйственные и административные расходы</w:t>
            </w:r>
          </w:p>
        </w:tc>
        <w:tc>
          <w:tcPr>
            <w:tcW w:w="1843" w:type="dxa"/>
            <w:vAlign w:val="bottom"/>
          </w:tcPr>
          <w:p w14:paraId="078F6E29" w14:textId="77791C25" w:rsidR="002A0225" w:rsidRPr="004C06E4" w:rsidRDefault="002A0225" w:rsidP="002A0225">
            <w:pPr>
              <w:ind w:left="-108" w:right="68"/>
              <w:jc w:val="right"/>
              <w:rPr>
                <w:lang w:val="ru-RU"/>
              </w:rPr>
            </w:pPr>
            <w:r w:rsidRPr="00370111">
              <w:t>(7 281)</w:t>
            </w:r>
          </w:p>
        </w:tc>
        <w:tc>
          <w:tcPr>
            <w:tcW w:w="1843" w:type="dxa"/>
            <w:vAlign w:val="bottom"/>
          </w:tcPr>
          <w:p w14:paraId="2481C3BC" w14:textId="745C48BE" w:rsidR="002A0225" w:rsidRPr="004C06E4" w:rsidRDefault="002A0225" w:rsidP="002A0225">
            <w:pPr>
              <w:spacing w:line="230" w:lineRule="auto"/>
              <w:ind w:left="-108" w:right="68"/>
              <w:jc w:val="right"/>
              <w:rPr>
                <w:lang w:val="ru-RU"/>
              </w:rPr>
            </w:pPr>
            <w:r w:rsidRPr="004C06E4">
              <w:rPr>
                <w:lang w:val="ru-RU"/>
              </w:rPr>
              <w:t>(7 005)</w:t>
            </w:r>
          </w:p>
        </w:tc>
      </w:tr>
      <w:tr w:rsidR="002A0225" w:rsidRPr="004C06E4" w14:paraId="37F469FB" w14:textId="77777777" w:rsidTr="00371327">
        <w:trPr>
          <w:trHeight w:val="20"/>
          <w:jc w:val="center"/>
        </w:trPr>
        <w:tc>
          <w:tcPr>
            <w:tcW w:w="5953" w:type="dxa"/>
            <w:shd w:val="clear" w:color="auto" w:fill="auto"/>
            <w:vAlign w:val="bottom"/>
          </w:tcPr>
          <w:p w14:paraId="7DEDFBFC" w14:textId="77777777" w:rsidR="002A0225" w:rsidRPr="004C06E4" w:rsidRDefault="002A0225" w:rsidP="002A0225">
            <w:pPr>
              <w:widowControl w:val="0"/>
              <w:ind w:left="34" w:right="-108" w:hanging="142"/>
              <w:rPr>
                <w:lang w:val="ru-RU"/>
              </w:rPr>
            </w:pPr>
            <w:r w:rsidRPr="004C06E4">
              <w:rPr>
                <w:lang w:val="ru-RU"/>
              </w:rPr>
              <w:t>Себестоимость реализации прочей продукции</w:t>
            </w:r>
          </w:p>
        </w:tc>
        <w:tc>
          <w:tcPr>
            <w:tcW w:w="1843" w:type="dxa"/>
            <w:vAlign w:val="bottom"/>
          </w:tcPr>
          <w:p w14:paraId="2DE8FEAA" w14:textId="7C39BEC2" w:rsidR="002A0225" w:rsidRPr="004C06E4" w:rsidRDefault="002A0225" w:rsidP="002A0225">
            <w:pPr>
              <w:ind w:left="-108" w:right="68"/>
              <w:jc w:val="right"/>
              <w:rPr>
                <w:lang w:val="ru-RU"/>
              </w:rPr>
            </w:pPr>
            <w:r w:rsidRPr="00370111">
              <w:t>(10 1</w:t>
            </w:r>
            <w:r w:rsidRPr="00370111">
              <w:rPr>
                <w:lang w:val="ru-RU"/>
              </w:rPr>
              <w:t>01</w:t>
            </w:r>
            <w:r w:rsidRPr="00370111">
              <w:t>)</w:t>
            </w:r>
          </w:p>
        </w:tc>
        <w:tc>
          <w:tcPr>
            <w:tcW w:w="1843" w:type="dxa"/>
            <w:vAlign w:val="bottom"/>
          </w:tcPr>
          <w:p w14:paraId="5E7E8D02" w14:textId="135F9C36" w:rsidR="002A0225" w:rsidRPr="004C06E4" w:rsidRDefault="002A0225" w:rsidP="002A0225">
            <w:pPr>
              <w:spacing w:line="230" w:lineRule="auto"/>
              <w:ind w:left="-108" w:right="68"/>
              <w:jc w:val="right"/>
              <w:rPr>
                <w:lang w:val="ru-RU"/>
              </w:rPr>
            </w:pPr>
            <w:r w:rsidRPr="004C06E4">
              <w:rPr>
                <w:lang w:val="ru-RU"/>
              </w:rPr>
              <w:t>(5 895)</w:t>
            </w:r>
          </w:p>
        </w:tc>
      </w:tr>
      <w:tr w:rsidR="007B232D" w:rsidRPr="004C06E4" w14:paraId="0D3E9B5F" w14:textId="77777777" w:rsidTr="00371327">
        <w:trPr>
          <w:trHeight w:val="20"/>
          <w:jc w:val="center"/>
        </w:trPr>
        <w:tc>
          <w:tcPr>
            <w:tcW w:w="5953" w:type="dxa"/>
            <w:shd w:val="clear" w:color="auto" w:fill="auto"/>
            <w:vAlign w:val="bottom"/>
          </w:tcPr>
          <w:p w14:paraId="36929D5F" w14:textId="77777777" w:rsidR="007B232D" w:rsidRPr="004C06E4" w:rsidRDefault="007B232D" w:rsidP="007B232D">
            <w:pPr>
              <w:widowControl w:val="0"/>
              <w:ind w:left="34" w:right="-108" w:hanging="142"/>
              <w:rPr>
                <w:lang w:val="ru-RU"/>
              </w:rPr>
            </w:pPr>
            <w:r w:rsidRPr="004C06E4">
              <w:rPr>
                <w:lang w:val="ru-RU"/>
              </w:rPr>
              <w:t>Налоги за исключением налога на прибыль</w:t>
            </w:r>
          </w:p>
        </w:tc>
        <w:tc>
          <w:tcPr>
            <w:tcW w:w="1843" w:type="dxa"/>
            <w:vAlign w:val="bottom"/>
          </w:tcPr>
          <w:p w14:paraId="31AC2186" w14:textId="31D08CF5" w:rsidR="007B232D" w:rsidRPr="004C06E4" w:rsidRDefault="002A0225" w:rsidP="007B232D">
            <w:pPr>
              <w:ind w:left="-108" w:right="68"/>
              <w:jc w:val="right"/>
              <w:rPr>
                <w:lang w:val="ru-RU"/>
              </w:rPr>
            </w:pPr>
            <w:r w:rsidRPr="00370111">
              <w:t>(185</w:t>
            </w:r>
            <w:r>
              <w:rPr>
                <w:lang w:val="ru-RU"/>
              </w:rPr>
              <w:t xml:space="preserve"> </w:t>
            </w:r>
            <w:r w:rsidRPr="00370111">
              <w:t>825)</w:t>
            </w:r>
          </w:p>
        </w:tc>
        <w:tc>
          <w:tcPr>
            <w:tcW w:w="1843" w:type="dxa"/>
            <w:vAlign w:val="bottom"/>
          </w:tcPr>
          <w:p w14:paraId="338EED9E" w14:textId="55F87F7C" w:rsidR="007B232D" w:rsidRPr="004C06E4" w:rsidRDefault="007B232D" w:rsidP="007B232D">
            <w:pPr>
              <w:spacing w:line="230" w:lineRule="auto"/>
              <w:ind w:left="-108" w:right="68"/>
              <w:jc w:val="right"/>
              <w:rPr>
                <w:lang w:val="ru-RU"/>
              </w:rPr>
            </w:pPr>
            <w:r w:rsidRPr="004C06E4">
              <w:rPr>
                <w:lang w:val="ru-RU"/>
              </w:rPr>
              <w:t>(257 523)</w:t>
            </w:r>
          </w:p>
        </w:tc>
      </w:tr>
      <w:tr w:rsidR="007B232D" w:rsidRPr="004C06E4" w14:paraId="5236FC83" w14:textId="77777777" w:rsidTr="00371327">
        <w:trPr>
          <w:trHeight w:val="20"/>
          <w:jc w:val="center"/>
        </w:trPr>
        <w:tc>
          <w:tcPr>
            <w:tcW w:w="5953" w:type="dxa"/>
            <w:shd w:val="clear" w:color="auto" w:fill="auto"/>
            <w:vAlign w:val="bottom"/>
          </w:tcPr>
          <w:p w14:paraId="35DB3E3D" w14:textId="77777777" w:rsidR="007B232D" w:rsidRPr="004C06E4" w:rsidRDefault="007B232D" w:rsidP="007B232D">
            <w:pPr>
              <w:widowControl w:val="0"/>
              <w:ind w:left="34" w:right="-108" w:hanging="142"/>
              <w:rPr>
                <w:lang w:val="ru-RU"/>
              </w:rPr>
            </w:pPr>
            <w:r w:rsidRPr="004C06E4">
              <w:rPr>
                <w:lang w:val="ru-RU"/>
              </w:rPr>
              <w:t>Износ, истощение и амортизация</w:t>
            </w:r>
          </w:p>
        </w:tc>
        <w:tc>
          <w:tcPr>
            <w:tcW w:w="1843" w:type="dxa"/>
            <w:vAlign w:val="bottom"/>
          </w:tcPr>
          <w:p w14:paraId="36EF82E0" w14:textId="4B96409F" w:rsidR="007B232D" w:rsidRPr="004C06E4" w:rsidRDefault="002A0225" w:rsidP="007B232D">
            <w:pPr>
              <w:ind w:left="-108" w:right="68"/>
              <w:jc w:val="right"/>
              <w:rPr>
                <w:lang w:val="ru-RU"/>
              </w:rPr>
            </w:pPr>
            <w:r w:rsidRPr="00370111">
              <w:t>(65</w:t>
            </w:r>
            <w:r>
              <w:rPr>
                <w:lang w:val="ru-RU"/>
              </w:rPr>
              <w:t xml:space="preserve"> </w:t>
            </w:r>
            <w:r w:rsidRPr="00370111">
              <w:t>90</w:t>
            </w:r>
            <w:r w:rsidR="00C54C98">
              <w:rPr>
                <w:lang w:val="ru-RU"/>
              </w:rPr>
              <w:t>2</w:t>
            </w:r>
            <w:r w:rsidRPr="00370111">
              <w:t>)</w:t>
            </w:r>
          </w:p>
        </w:tc>
        <w:tc>
          <w:tcPr>
            <w:tcW w:w="1843" w:type="dxa"/>
            <w:vAlign w:val="bottom"/>
          </w:tcPr>
          <w:p w14:paraId="1D7CA79D" w14:textId="393F96E8" w:rsidR="007B232D" w:rsidRPr="004C06E4" w:rsidRDefault="007B232D" w:rsidP="007B232D">
            <w:pPr>
              <w:spacing w:line="230" w:lineRule="auto"/>
              <w:ind w:left="-108" w:right="68"/>
              <w:jc w:val="right"/>
              <w:rPr>
                <w:lang w:val="ru-RU"/>
              </w:rPr>
            </w:pPr>
            <w:r w:rsidRPr="004C06E4">
              <w:rPr>
                <w:lang w:val="ru-RU"/>
              </w:rPr>
              <w:t>(57 547)</w:t>
            </w:r>
          </w:p>
        </w:tc>
      </w:tr>
      <w:tr w:rsidR="007B232D" w:rsidRPr="004C06E4" w14:paraId="023FAA02" w14:textId="77777777" w:rsidTr="00371327">
        <w:trPr>
          <w:trHeight w:val="20"/>
          <w:jc w:val="center"/>
        </w:trPr>
        <w:tc>
          <w:tcPr>
            <w:tcW w:w="5953" w:type="dxa"/>
            <w:shd w:val="clear" w:color="auto" w:fill="auto"/>
            <w:vAlign w:val="bottom"/>
          </w:tcPr>
          <w:p w14:paraId="22821C90" w14:textId="13ACF92E" w:rsidR="007B232D" w:rsidRPr="004C06E4" w:rsidRDefault="007B232D" w:rsidP="007B232D">
            <w:pPr>
              <w:widowControl w:val="0"/>
              <w:ind w:left="34" w:right="-108" w:hanging="142"/>
              <w:rPr>
                <w:lang w:val="ru-RU"/>
              </w:rPr>
            </w:pPr>
            <w:r w:rsidRPr="004C06E4">
              <w:rPr>
                <w:lang w:val="ru-RU"/>
              </w:rPr>
              <w:t xml:space="preserve">Прочие </w:t>
            </w:r>
            <w:r w:rsidR="002A0225">
              <w:rPr>
                <w:lang w:val="ru-RU"/>
              </w:rPr>
              <w:t>расходы</w:t>
            </w:r>
          </w:p>
        </w:tc>
        <w:tc>
          <w:tcPr>
            <w:tcW w:w="1843" w:type="dxa"/>
            <w:tcBorders>
              <w:bottom w:val="single" w:sz="4" w:space="0" w:color="auto"/>
            </w:tcBorders>
            <w:vAlign w:val="bottom"/>
          </w:tcPr>
          <w:p w14:paraId="748E7429" w14:textId="6C603376" w:rsidR="007B232D" w:rsidRPr="004C06E4" w:rsidRDefault="002A0225" w:rsidP="007B232D">
            <w:pPr>
              <w:ind w:left="-108" w:right="68"/>
              <w:jc w:val="right"/>
              <w:rPr>
                <w:lang w:val="ru-RU"/>
              </w:rPr>
            </w:pPr>
            <w:r>
              <w:rPr>
                <w:lang w:val="ru-RU"/>
              </w:rPr>
              <w:t>(687)</w:t>
            </w:r>
          </w:p>
        </w:tc>
        <w:tc>
          <w:tcPr>
            <w:tcW w:w="1843" w:type="dxa"/>
            <w:tcBorders>
              <w:bottom w:val="single" w:sz="4" w:space="0" w:color="auto"/>
            </w:tcBorders>
            <w:vAlign w:val="bottom"/>
          </w:tcPr>
          <w:p w14:paraId="180B3D69" w14:textId="578D1A79" w:rsidR="007B232D" w:rsidRPr="004C06E4" w:rsidRDefault="007B232D" w:rsidP="007B232D">
            <w:pPr>
              <w:ind w:left="-108" w:right="68"/>
              <w:jc w:val="right"/>
              <w:rPr>
                <w:lang w:val="ru-RU"/>
              </w:rPr>
            </w:pPr>
            <w:r w:rsidRPr="004C06E4">
              <w:rPr>
                <w:lang w:val="ru-RU"/>
              </w:rPr>
              <w:t>2 068</w:t>
            </w:r>
          </w:p>
        </w:tc>
      </w:tr>
      <w:tr w:rsidR="007B232D" w:rsidRPr="004C06E4" w14:paraId="5D3D877C" w14:textId="77777777" w:rsidTr="00371327">
        <w:trPr>
          <w:trHeight w:val="20"/>
          <w:jc w:val="center"/>
        </w:trPr>
        <w:tc>
          <w:tcPr>
            <w:tcW w:w="5953" w:type="dxa"/>
            <w:shd w:val="clear" w:color="auto" w:fill="auto"/>
            <w:vAlign w:val="bottom"/>
          </w:tcPr>
          <w:p w14:paraId="5F69BF6E" w14:textId="77777777" w:rsidR="007B232D" w:rsidRPr="004C06E4" w:rsidRDefault="007B232D" w:rsidP="007B232D">
            <w:pPr>
              <w:ind w:left="34" w:right="-108" w:hanging="142"/>
              <w:rPr>
                <w:lang w:val="ru-RU"/>
              </w:rPr>
            </w:pPr>
            <w:r w:rsidRPr="004C06E4">
              <w:rPr>
                <w:b/>
                <w:lang w:val="ru-RU"/>
              </w:rPr>
              <w:t>Итого операционные расходы и затраты</w:t>
            </w:r>
          </w:p>
        </w:tc>
        <w:tc>
          <w:tcPr>
            <w:tcW w:w="1843" w:type="dxa"/>
            <w:tcBorders>
              <w:top w:val="single" w:sz="4" w:space="0" w:color="auto"/>
              <w:bottom w:val="single" w:sz="4" w:space="0" w:color="auto"/>
            </w:tcBorders>
            <w:vAlign w:val="bottom"/>
          </w:tcPr>
          <w:p w14:paraId="76E1BB59" w14:textId="35723C0C" w:rsidR="007B232D" w:rsidRPr="004C06E4" w:rsidRDefault="002A0225" w:rsidP="007B232D">
            <w:pPr>
              <w:ind w:left="-108" w:right="68"/>
              <w:jc w:val="right"/>
              <w:rPr>
                <w:b/>
                <w:lang w:val="ru-RU"/>
              </w:rPr>
            </w:pPr>
            <w:r w:rsidRPr="00370111">
              <w:rPr>
                <w:b/>
              </w:rPr>
              <w:t>(34</w:t>
            </w:r>
            <w:r w:rsidRPr="00370111">
              <w:rPr>
                <w:b/>
                <w:lang w:val="ru-RU"/>
              </w:rPr>
              <w:t>0</w:t>
            </w:r>
            <w:r w:rsidR="004C45CE">
              <w:rPr>
                <w:b/>
                <w:lang w:val="ru-RU"/>
              </w:rPr>
              <w:t xml:space="preserve"> </w:t>
            </w:r>
            <w:r w:rsidRPr="00370111">
              <w:rPr>
                <w:b/>
                <w:lang w:val="ru-RU"/>
              </w:rPr>
              <w:t>90</w:t>
            </w:r>
            <w:r w:rsidR="006F3FED">
              <w:rPr>
                <w:b/>
                <w:lang w:val="ru-RU"/>
              </w:rPr>
              <w:t>7</w:t>
            </w:r>
            <w:r w:rsidRPr="00370111">
              <w:rPr>
                <w:b/>
              </w:rPr>
              <w:t>)</w:t>
            </w:r>
          </w:p>
        </w:tc>
        <w:tc>
          <w:tcPr>
            <w:tcW w:w="1843" w:type="dxa"/>
            <w:tcBorders>
              <w:top w:val="single" w:sz="4" w:space="0" w:color="auto"/>
              <w:bottom w:val="single" w:sz="4" w:space="0" w:color="auto"/>
            </w:tcBorders>
            <w:vAlign w:val="bottom"/>
          </w:tcPr>
          <w:p w14:paraId="4CDD34C0" w14:textId="5B3D65C7" w:rsidR="007B232D" w:rsidRPr="004C06E4" w:rsidRDefault="007B232D" w:rsidP="007B232D">
            <w:pPr>
              <w:spacing w:line="230" w:lineRule="auto"/>
              <w:ind w:left="-108" w:right="68"/>
              <w:jc w:val="right"/>
              <w:rPr>
                <w:b/>
                <w:lang w:val="ru-RU"/>
              </w:rPr>
            </w:pPr>
            <w:r w:rsidRPr="004C06E4">
              <w:rPr>
                <w:b/>
                <w:lang w:val="ru-RU"/>
              </w:rPr>
              <w:t>(384 765)</w:t>
            </w:r>
          </w:p>
        </w:tc>
      </w:tr>
      <w:tr w:rsidR="007B232D" w:rsidRPr="004C06E4" w14:paraId="3E8A3D2A" w14:textId="77777777" w:rsidTr="00371327">
        <w:trPr>
          <w:trHeight w:hRule="exact" w:val="113"/>
          <w:jc w:val="center"/>
        </w:trPr>
        <w:tc>
          <w:tcPr>
            <w:tcW w:w="5953" w:type="dxa"/>
            <w:shd w:val="clear" w:color="auto" w:fill="auto"/>
            <w:vAlign w:val="bottom"/>
          </w:tcPr>
          <w:p w14:paraId="1C8382CE" w14:textId="77777777" w:rsidR="007B232D" w:rsidRPr="004C06E4" w:rsidRDefault="007B232D" w:rsidP="007B232D">
            <w:pPr>
              <w:ind w:left="34" w:right="-108" w:hanging="142"/>
              <w:rPr>
                <w:lang w:val="ru-RU"/>
              </w:rPr>
            </w:pPr>
            <w:r w:rsidRPr="004C06E4">
              <w:rPr>
                <w:lang w:val="ru-RU"/>
              </w:rPr>
              <w:t xml:space="preserve"> </w:t>
            </w:r>
          </w:p>
        </w:tc>
        <w:tc>
          <w:tcPr>
            <w:tcW w:w="1843" w:type="dxa"/>
            <w:tcBorders>
              <w:top w:val="single" w:sz="4" w:space="0" w:color="auto"/>
            </w:tcBorders>
            <w:vAlign w:val="bottom"/>
          </w:tcPr>
          <w:p w14:paraId="7C3DDBBE" w14:textId="77777777" w:rsidR="007B232D" w:rsidRPr="004C06E4" w:rsidRDefault="007B232D" w:rsidP="007B232D">
            <w:pPr>
              <w:ind w:left="-108" w:right="68"/>
              <w:jc w:val="right"/>
              <w:rPr>
                <w:b/>
                <w:lang w:val="ru-RU"/>
              </w:rPr>
            </w:pPr>
          </w:p>
        </w:tc>
        <w:tc>
          <w:tcPr>
            <w:tcW w:w="1843" w:type="dxa"/>
            <w:tcBorders>
              <w:top w:val="single" w:sz="4" w:space="0" w:color="auto"/>
            </w:tcBorders>
            <w:vAlign w:val="bottom"/>
          </w:tcPr>
          <w:p w14:paraId="6C241017" w14:textId="77777777" w:rsidR="007B232D" w:rsidRPr="004C06E4" w:rsidRDefault="007B232D" w:rsidP="007B232D">
            <w:pPr>
              <w:ind w:left="-108" w:right="68"/>
              <w:jc w:val="right"/>
              <w:rPr>
                <w:b/>
                <w:lang w:val="ru-RU"/>
              </w:rPr>
            </w:pPr>
          </w:p>
        </w:tc>
      </w:tr>
      <w:tr w:rsidR="00DC0011" w:rsidRPr="004C06E4" w14:paraId="776BEC27" w14:textId="77777777" w:rsidTr="00371327">
        <w:trPr>
          <w:trHeight w:val="20"/>
          <w:jc w:val="center"/>
        </w:trPr>
        <w:tc>
          <w:tcPr>
            <w:tcW w:w="5953" w:type="dxa"/>
            <w:shd w:val="clear" w:color="auto" w:fill="auto"/>
            <w:vAlign w:val="bottom"/>
          </w:tcPr>
          <w:p w14:paraId="58594302" w14:textId="77777777" w:rsidR="00DC0011" w:rsidRPr="004C06E4" w:rsidRDefault="00DC0011" w:rsidP="00DC0011">
            <w:pPr>
              <w:widowControl w:val="0"/>
              <w:ind w:left="34" w:right="-108" w:hanging="142"/>
              <w:rPr>
                <w:lang w:val="ru-RU"/>
              </w:rPr>
            </w:pPr>
            <w:r w:rsidRPr="004C06E4">
              <w:rPr>
                <w:lang w:val="ru-RU"/>
              </w:rPr>
              <w:t>Прочий операционный доход</w:t>
            </w:r>
          </w:p>
        </w:tc>
        <w:tc>
          <w:tcPr>
            <w:tcW w:w="1843" w:type="dxa"/>
            <w:tcBorders>
              <w:bottom w:val="single" w:sz="4" w:space="0" w:color="auto"/>
            </w:tcBorders>
            <w:vAlign w:val="bottom"/>
          </w:tcPr>
          <w:p w14:paraId="736C79E4" w14:textId="6E9AF98F" w:rsidR="00DC0011" w:rsidRPr="004C06E4" w:rsidRDefault="00DC0011" w:rsidP="00DC0011">
            <w:pPr>
              <w:ind w:left="-108" w:right="68"/>
              <w:jc w:val="right"/>
              <w:rPr>
                <w:lang w:val="ru-RU"/>
              </w:rPr>
            </w:pPr>
            <w:r w:rsidRPr="00370111">
              <w:t>1 801</w:t>
            </w:r>
          </w:p>
        </w:tc>
        <w:tc>
          <w:tcPr>
            <w:tcW w:w="1843" w:type="dxa"/>
            <w:tcBorders>
              <w:bottom w:val="single" w:sz="4" w:space="0" w:color="auto"/>
            </w:tcBorders>
            <w:vAlign w:val="bottom"/>
          </w:tcPr>
          <w:p w14:paraId="238D1BB0" w14:textId="5D766A9E" w:rsidR="00DC0011" w:rsidRPr="004C06E4" w:rsidRDefault="00DC0011" w:rsidP="00DC0011">
            <w:pPr>
              <w:spacing w:line="230" w:lineRule="auto"/>
              <w:ind w:left="-108" w:right="68"/>
              <w:jc w:val="right"/>
              <w:rPr>
                <w:lang w:val="ru-RU"/>
              </w:rPr>
            </w:pPr>
            <w:r w:rsidRPr="004C06E4">
              <w:rPr>
                <w:lang w:val="ru-RU"/>
              </w:rPr>
              <w:t>1 473</w:t>
            </w:r>
          </w:p>
        </w:tc>
      </w:tr>
      <w:tr w:rsidR="00DC0011" w:rsidRPr="004C06E4" w14:paraId="576E4235" w14:textId="77777777" w:rsidTr="00371327">
        <w:trPr>
          <w:trHeight w:val="20"/>
          <w:jc w:val="center"/>
        </w:trPr>
        <w:tc>
          <w:tcPr>
            <w:tcW w:w="5953" w:type="dxa"/>
            <w:shd w:val="clear" w:color="auto" w:fill="auto"/>
            <w:vAlign w:val="bottom"/>
          </w:tcPr>
          <w:p w14:paraId="024F7D5F" w14:textId="77777777" w:rsidR="00DC0011" w:rsidRPr="004C06E4" w:rsidRDefault="00DC0011" w:rsidP="00DC0011">
            <w:pPr>
              <w:ind w:left="34" w:right="-108" w:hanging="142"/>
              <w:rPr>
                <w:lang w:val="ru-RU"/>
              </w:rPr>
            </w:pPr>
            <w:r w:rsidRPr="004C06E4">
              <w:rPr>
                <w:b/>
                <w:lang w:val="ru-RU"/>
              </w:rPr>
              <w:t>Операционная прибыль</w:t>
            </w:r>
          </w:p>
        </w:tc>
        <w:tc>
          <w:tcPr>
            <w:tcW w:w="1843" w:type="dxa"/>
            <w:tcBorders>
              <w:top w:val="single" w:sz="4" w:space="0" w:color="auto"/>
            </w:tcBorders>
            <w:vAlign w:val="bottom"/>
          </w:tcPr>
          <w:p w14:paraId="3E8959E3" w14:textId="61C08ADF" w:rsidR="00DC0011" w:rsidRPr="004C06E4" w:rsidRDefault="00DC0011" w:rsidP="00DC0011">
            <w:pPr>
              <w:ind w:left="-108" w:right="68"/>
              <w:jc w:val="right"/>
              <w:rPr>
                <w:b/>
                <w:lang w:val="ru-RU"/>
              </w:rPr>
            </w:pPr>
            <w:r w:rsidRPr="00370111">
              <w:rPr>
                <w:b/>
              </w:rPr>
              <w:t xml:space="preserve">32 </w:t>
            </w:r>
            <w:r w:rsidRPr="00370111">
              <w:rPr>
                <w:b/>
                <w:lang w:val="ru-RU"/>
              </w:rPr>
              <w:t>67</w:t>
            </w:r>
            <w:r w:rsidR="00B84941">
              <w:rPr>
                <w:b/>
                <w:lang w:val="ru-RU"/>
              </w:rPr>
              <w:t>9</w:t>
            </w:r>
          </w:p>
        </w:tc>
        <w:tc>
          <w:tcPr>
            <w:tcW w:w="1843" w:type="dxa"/>
            <w:tcBorders>
              <w:top w:val="single" w:sz="4" w:space="0" w:color="auto"/>
            </w:tcBorders>
            <w:vAlign w:val="bottom"/>
          </w:tcPr>
          <w:p w14:paraId="364A3209" w14:textId="22E51BBF" w:rsidR="00DC0011" w:rsidRPr="004C06E4" w:rsidRDefault="00DC0011" w:rsidP="00DC0011">
            <w:pPr>
              <w:spacing w:line="230" w:lineRule="auto"/>
              <w:ind w:left="-108" w:right="68"/>
              <w:jc w:val="right"/>
              <w:rPr>
                <w:b/>
                <w:lang w:val="ru-RU"/>
              </w:rPr>
            </w:pPr>
            <w:r w:rsidRPr="004C06E4">
              <w:rPr>
                <w:b/>
                <w:lang w:val="ru-RU"/>
              </w:rPr>
              <w:t>73 300</w:t>
            </w:r>
          </w:p>
        </w:tc>
      </w:tr>
      <w:tr w:rsidR="007B232D" w:rsidRPr="004C06E4" w14:paraId="6ED69116" w14:textId="77777777" w:rsidTr="00371327">
        <w:trPr>
          <w:trHeight w:hRule="exact" w:val="113"/>
          <w:jc w:val="center"/>
        </w:trPr>
        <w:tc>
          <w:tcPr>
            <w:tcW w:w="5953" w:type="dxa"/>
            <w:shd w:val="clear" w:color="auto" w:fill="auto"/>
            <w:vAlign w:val="bottom"/>
          </w:tcPr>
          <w:p w14:paraId="3BEEDB46" w14:textId="77777777" w:rsidR="007B232D" w:rsidRPr="004C06E4" w:rsidRDefault="007B232D" w:rsidP="007B232D">
            <w:pPr>
              <w:ind w:left="34" w:right="-108" w:hanging="142"/>
              <w:rPr>
                <w:lang w:val="en-US"/>
              </w:rPr>
            </w:pPr>
            <w:r w:rsidRPr="004C06E4">
              <w:rPr>
                <w:lang w:val="en-US"/>
              </w:rPr>
              <w:t xml:space="preserve"> </w:t>
            </w:r>
          </w:p>
        </w:tc>
        <w:tc>
          <w:tcPr>
            <w:tcW w:w="1843" w:type="dxa"/>
            <w:vAlign w:val="bottom"/>
          </w:tcPr>
          <w:p w14:paraId="555ED51C" w14:textId="77777777" w:rsidR="007B232D" w:rsidRPr="004C06E4" w:rsidRDefault="007B232D" w:rsidP="007B232D">
            <w:pPr>
              <w:ind w:left="-108" w:right="68"/>
              <w:jc w:val="right"/>
              <w:rPr>
                <w:b/>
                <w:lang w:val="ru-RU"/>
              </w:rPr>
            </w:pPr>
          </w:p>
        </w:tc>
        <w:tc>
          <w:tcPr>
            <w:tcW w:w="1843" w:type="dxa"/>
            <w:vAlign w:val="bottom"/>
          </w:tcPr>
          <w:p w14:paraId="3222745B" w14:textId="77777777" w:rsidR="007B232D" w:rsidRPr="004C06E4" w:rsidRDefault="007B232D" w:rsidP="007B232D">
            <w:pPr>
              <w:ind w:left="-108" w:right="68"/>
              <w:jc w:val="right"/>
              <w:rPr>
                <w:b/>
                <w:lang w:val="ru-RU"/>
              </w:rPr>
            </w:pPr>
          </w:p>
        </w:tc>
      </w:tr>
      <w:tr w:rsidR="007B232D" w:rsidRPr="004C06E4" w14:paraId="0FBF1BA8" w14:textId="77777777" w:rsidTr="00371327">
        <w:trPr>
          <w:trHeight w:val="20"/>
          <w:jc w:val="center"/>
        </w:trPr>
        <w:tc>
          <w:tcPr>
            <w:tcW w:w="5953" w:type="dxa"/>
            <w:shd w:val="clear" w:color="auto" w:fill="auto"/>
            <w:vAlign w:val="bottom"/>
          </w:tcPr>
          <w:p w14:paraId="3888E484" w14:textId="77777777" w:rsidR="007B232D" w:rsidRPr="004C06E4" w:rsidRDefault="007B232D" w:rsidP="007B232D">
            <w:pPr>
              <w:widowControl w:val="0"/>
              <w:ind w:left="34" w:right="-108" w:hanging="142"/>
              <w:rPr>
                <w:lang w:val="ru-RU"/>
              </w:rPr>
            </w:pPr>
            <w:r w:rsidRPr="004C06E4">
              <w:rPr>
                <w:lang w:val="ru-RU"/>
              </w:rPr>
              <w:t>Прочие финансовые расходы</w:t>
            </w:r>
          </w:p>
        </w:tc>
        <w:tc>
          <w:tcPr>
            <w:tcW w:w="1843" w:type="dxa"/>
            <w:tcBorders>
              <w:bottom w:val="single" w:sz="4" w:space="0" w:color="auto"/>
            </w:tcBorders>
            <w:vAlign w:val="bottom"/>
          </w:tcPr>
          <w:p w14:paraId="76B3689A" w14:textId="4EFAB47E" w:rsidR="007B232D" w:rsidRPr="004C06E4" w:rsidRDefault="00C76A02" w:rsidP="007B232D">
            <w:pPr>
              <w:ind w:left="-108" w:right="68"/>
              <w:jc w:val="right"/>
              <w:rPr>
                <w:lang w:val="ru-RU"/>
              </w:rPr>
            </w:pPr>
            <w:r>
              <w:rPr>
                <w:lang w:val="ru-RU"/>
              </w:rPr>
              <w:t>(46 928)</w:t>
            </w:r>
          </w:p>
        </w:tc>
        <w:tc>
          <w:tcPr>
            <w:tcW w:w="1843" w:type="dxa"/>
            <w:tcBorders>
              <w:bottom w:val="single" w:sz="4" w:space="0" w:color="auto"/>
            </w:tcBorders>
            <w:vAlign w:val="bottom"/>
          </w:tcPr>
          <w:p w14:paraId="5BC0D52E" w14:textId="4A663AE3" w:rsidR="007B232D" w:rsidRPr="004C06E4" w:rsidRDefault="007B232D" w:rsidP="007B232D">
            <w:pPr>
              <w:ind w:left="-108" w:right="68"/>
              <w:jc w:val="right"/>
              <w:rPr>
                <w:lang w:val="ru-RU"/>
              </w:rPr>
            </w:pPr>
            <w:r w:rsidRPr="004C06E4">
              <w:rPr>
                <w:lang w:val="ru-RU"/>
              </w:rPr>
              <w:t>(69 271)</w:t>
            </w:r>
          </w:p>
        </w:tc>
      </w:tr>
      <w:tr w:rsidR="007B232D" w:rsidRPr="004C06E4" w14:paraId="78830C9F" w14:textId="77777777" w:rsidTr="00371327">
        <w:trPr>
          <w:trHeight w:val="20"/>
          <w:jc w:val="center"/>
        </w:trPr>
        <w:tc>
          <w:tcPr>
            <w:tcW w:w="5953" w:type="dxa"/>
            <w:shd w:val="clear" w:color="auto" w:fill="auto"/>
            <w:vAlign w:val="bottom"/>
          </w:tcPr>
          <w:p w14:paraId="3194BC9F" w14:textId="6AA8590D" w:rsidR="007B232D" w:rsidRPr="004C06E4" w:rsidRDefault="00F97684" w:rsidP="007B232D">
            <w:pPr>
              <w:ind w:left="34" w:right="-108" w:hanging="142"/>
              <w:rPr>
                <w:lang w:val="ru-RU"/>
              </w:rPr>
            </w:pPr>
            <w:r>
              <w:rPr>
                <w:b/>
                <w:lang w:val="ru-RU"/>
              </w:rPr>
              <w:t>(Убыток)/п</w:t>
            </w:r>
            <w:r w:rsidR="007B232D" w:rsidRPr="004C06E4">
              <w:rPr>
                <w:b/>
                <w:lang w:val="ru-RU"/>
              </w:rPr>
              <w:t>рибыль до налогообложения</w:t>
            </w:r>
          </w:p>
        </w:tc>
        <w:tc>
          <w:tcPr>
            <w:tcW w:w="1843" w:type="dxa"/>
            <w:tcBorders>
              <w:top w:val="single" w:sz="4" w:space="0" w:color="auto"/>
            </w:tcBorders>
            <w:vAlign w:val="bottom"/>
          </w:tcPr>
          <w:p w14:paraId="3214E944" w14:textId="517CC5C3" w:rsidR="007B232D" w:rsidRPr="004C06E4" w:rsidRDefault="00DC0011" w:rsidP="007B232D">
            <w:pPr>
              <w:ind w:left="-108" w:right="68"/>
              <w:jc w:val="right"/>
              <w:rPr>
                <w:b/>
                <w:lang w:val="ru-RU"/>
              </w:rPr>
            </w:pPr>
            <w:r w:rsidRPr="00370111">
              <w:rPr>
                <w:b/>
              </w:rPr>
              <w:t>(14</w:t>
            </w:r>
            <w:r>
              <w:rPr>
                <w:b/>
                <w:lang w:val="ru-RU"/>
              </w:rPr>
              <w:t xml:space="preserve"> </w:t>
            </w:r>
            <w:r w:rsidRPr="00370111">
              <w:rPr>
                <w:b/>
                <w:lang w:val="ru-RU"/>
              </w:rPr>
              <w:t>2</w:t>
            </w:r>
            <w:r w:rsidR="00C54C98">
              <w:rPr>
                <w:b/>
                <w:lang w:val="ru-RU"/>
              </w:rPr>
              <w:t>49</w:t>
            </w:r>
            <w:r w:rsidRPr="00370111">
              <w:rPr>
                <w:b/>
              </w:rPr>
              <w:t>)</w:t>
            </w:r>
          </w:p>
        </w:tc>
        <w:tc>
          <w:tcPr>
            <w:tcW w:w="1843" w:type="dxa"/>
            <w:tcBorders>
              <w:top w:val="single" w:sz="4" w:space="0" w:color="auto"/>
            </w:tcBorders>
            <w:vAlign w:val="bottom"/>
          </w:tcPr>
          <w:p w14:paraId="6745B6CF" w14:textId="4EEE01C3" w:rsidR="007B232D" w:rsidRPr="004C06E4" w:rsidRDefault="007B232D" w:rsidP="007B232D">
            <w:pPr>
              <w:ind w:left="-108" w:right="68"/>
              <w:jc w:val="right"/>
              <w:rPr>
                <w:b/>
                <w:lang w:val="ru-RU"/>
              </w:rPr>
            </w:pPr>
            <w:r w:rsidRPr="004C06E4">
              <w:rPr>
                <w:b/>
                <w:lang w:val="ru-RU"/>
              </w:rPr>
              <w:t>4 029</w:t>
            </w:r>
          </w:p>
        </w:tc>
      </w:tr>
      <w:tr w:rsidR="007B232D" w:rsidRPr="004C06E4" w14:paraId="0C8FBA66" w14:textId="77777777" w:rsidTr="00371327">
        <w:trPr>
          <w:trHeight w:hRule="exact" w:val="113"/>
          <w:jc w:val="center"/>
        </w:trPr>
        <w:tc>
          <w:tcPr>
            <w:tcW w:w="5953" w:type="dxa"/>
            <w:shd w:val="clear" w:color="auto" w:fill="auto"/>
            <w:vAlign w:val="bottom"/>
          </w:tcPr>
          <w:p w14:paraId="56881F67" w14:textId="77777777" w:rsidR="007B232D" w:rsidRPr="004C06E4" w:rsidRDefault="007B232D" w:rsidP="007B232D">
            <w:pPr>
              <w:ind w:left="34" w:right="-108" w:hanging="142"/>
              <w:rPr>
                <w:lang w:val="en-US"/>
              </w:rPr>
            </w:pPr>
            <w:r w:rsidRPr="004C06E4">
              <w:rPr>
                <w:lang w:val="en-US"/>
              </w:rPr>
              <w:t xml:space="preserve"> </w:t>
            </w:r>
          </w:p>
        </w:tc>
        <w:tc>
          <w:tcPr>
            <w:tcW w:w="1843" w:type="dxa"/>
            <w:vAlign w:val="bottom"/>
          </w:tcPr>
          <w:p w14:paraId="3F29A522" w14:textId="77777777" w:rsidR="007B232D" w:rsidRPr="004C06E4" w:rsidRDefault="007B232D" w:rsidP="007B232D">
            <w:pPr>
              <w:ind w:left="-108" w:right="68"/>
              <w:jc w:val="right"/>
              <w:rPr>
                <w:b/>
                <w:lang w:val="ru-RU"/>
              </w:rPr>
            </w:pPr>
          </w:p>
        </w:tc>
        <w:tc>
          <w:tcPr>
            <w:tcW w:w="1843" w:type="dxa"/>
            <w:vAlign w:val="bottom"/>
          </w:tcPr>
          <w:p w14:paraId="3BB0E6B6" w14:textId="77777777" w:rsidR="007B232D" w:rsidRPr="004C06E4" w:rsidRDefault="007B232D" w:rsidP="007B232D">
            <w:pPr>
              <w:ind w:left="-108" w:right="68"/>
              <w:jc w:val="right"/>
              <w:rPr>
                <w:b/>
                <w:lang w:val="ru-RU"/>
              </w:rPr>
            </w:pPr>
          </w:p>
        </w:tc>
      </w:tr>
      <w:tr w:rsidR="00DC0011" w:rsidRPr="004C06E4" w14:paraId="2E0A9970" w14:textId="77777777" w:rsidTr="00371327">
        <w:trPr>
          <w:trHeight w:val="20"/>
          <w:jc w:val="center"/>
        </w:trPr>
        <w:tc>
          <w:tcPr>
            <w:tcW w:w="5953" w:type="dxa"/>
            <w:shd w:val="clear" w:color="auto" w:fill="auto"/>
            <w:vAlign w:val="bottom"/>
          </w:tcPr>
          <w:p w14:paraId="00EE8C36" w14:textId="56B9E42B" w:rsidR="00DC0011" w:rsidRPr="004C06E4" w:rsidRDefault="002520A7" w:rsidP="00DC0011">
            <w:pPr>
              <w:widowControl w:val="0"/>
              <w:ind w:left="34" w:right="-108" w:hanging="142"/>
              <w:rPr>
                <w:lang w:val="ru-RU"/>
              </w:rPr>
            </w:pPr>
            <w:r>
              <w:rPr>
                <w:lang w:val="ru-RU"/>
              </w:rPr>
              <w:t>Доход/(р</w:t>
            </w:r>
            <w:r w:rsidR="00DC0011" w:rsidRPr="004C06E4">
              <w:rPr>
                <w:lang w:val="ru-RU"/>
              </w:rPr>
              <w:t>асход</w:t>
            </w:r>
            <w:r>
              <w:rPr>
                <w:lang w:val="ru-RU"/>
              </w:rPr>
              <w:t>)</w:t>
            </w:r>
            <w:r w:rsidR="00DC0011" w:rsidRPr="004C06E4">
              <w:rPr>
                <w:lang w:val="ru-RU"/>
              </w:rPr>
              <w:t xml:space="preserve"> по налогу на прибыль</w:t>
            </w:r>
          </w:p>
        </w:tc>
        <w:tc>
          <w:tcPr>
            <w:tcW w:w="1843" w:type="dxa"/>
            <w:tcBorders>
              <w:bottom w:val="single" w:sz="4" w:space="0" w:color="auto"/>
            </w:tcBorders>
            <w:vAlign w:val="bottom"/>
          </w:tcPr>
          <w:p w14:paraId="5A85AD16" w14:textId="44F1475D" w:rsidR="00DC0011" w:rsidRPr="00C54C98" w:rsidRDefault="00C54C98" w:rsidP="00DC0011">
            <w:pPr>
              <w:ind w:left="-108" w:right="68"/>
              <w:jc w:val="right"/>
              <w:rPr>
                <w:lang w:val="ru-RU"/>
              </w:rPr>
            </w:pPr>
            <w:r>
              <w:rPr>
                <w:lang w:val="ru-RU"/>
              </w:rPr>
              <w:t>674</w:t>
            </w:r>
          </w:p>
        </w:tc>
        <w:tc>
          <w:tcPr>
            <w:tcW w:w="1843" w:type="dxa"/>
            <w:tcBorders>
              <w:bottom w:val="single" w:sz="4" w:space="0" w:color="auto"/>
            </w:tcBorders>
            <w:vAlign w:val="bottom"/>
          </w:tcPr>
          <w:p w14:paraId="554E0B0B" w14:textId="1BC673E1" w:rsidR="00DC0011" w:rsidRPr="004C06E4" w:rsidRDefault="00DC0011" w:rsidP="00DC0011">
            <w:pPr>
              <w:ind w:left="-108" w:right="68"/>
              <w:jc w:val="right"/>
              <w:rPr>
                <w:lang w:val="ru-RU"/>
              </w:rPr>
            </w:pPr>
            <w:r w:rsidRPr="004C06E4">
              <w:rPr>
                <w:lang w:val="ru-RU"/>
              </w:rPr>
              <w:t>(5 871)</w:t>
            </w:r>
          </w:p>
        </w:tc>
      </w:tr>
      <w:tr w:rsidR="00030016" w:rsidRPr="004C06E4" w14:paraId="76B89D79" w14:textId="77777777" w:rsidTr="00371327">
        <w:trPr>
          <w:trHeight w:val="20"/>
          <w:jc w:val="center"/>
        </w:trPr>
        <w:tc>
          <w:tcPr>
            <w:tcW w:w="5953" w:type="dxa"/>
            <w:shd w:val="clear" w:color="auto" w:fill="auto"/>
            <w:vAlign w:val="bottom"/>
          </w:tcPr>
          <w:p w14:paraId="67AD1B80" w14:textId="39FC1FA1" w:rsidR="00030016" w:rsidRPr="004C06E4" w:rsidRDefault="00030016" w:rsidP="00030016">
            <w:pPr>
              <w:ind w:left="34" w:right="-108" w:hanging="142"/>
              <w:rPr>
                <w:lang w:val="ru-RU"/>
              </w:rPr>
            </w:pPr>
            <w:r w:rsidRPr="004C06E4">
              <w:rPr>
                <w:b/>
                <w:lang w:val="ru-RU"/>
              </w:rPr>
              <w:t xml:space="preserve">Чистый </w:t>
            </w:r>
            <w:r>
              <w:rPr>
                <w:b/>
                <w:lang w:val="ru-RU"/>
              </w:rPr>
              <w:t>(</w:t>
            </w:r>
            <w:r w:rsidRPr="004C06E4">
              <w:rPr>
                <w:b/>
                <w:lang w:val="ru-RU"/>
              </w:rPr>
              <w:t>убыток</w:t>
            </w:r>
            <w:r>
              <w:rPr>
                <w:b/>
                <w:lang w:val="ru-RU"/>
              </w:rPr>
              <w:t>)/прибыль</w:t>
            </w:r>
            <w:r w:rsidRPr="004C06E4">
              <w:rPr>
                <w:b/>
                <w:lang w:val="ru-RU"/>
              </w:rPr>
              <w:t>, относящ</w:t>
            </w:r>
            <w:r>
              <w:rPr>
                <w:b/>
                <w:lang w:val="ru-RU"/>
              </w:rPr>
              <w:t>ий</w:t>
            </w:r>
            <w:r w:rsidRPr="004C06E4">
              <w:rPr>
                <w:b/>
                <w:lang w:val="ru-RU"/>
              </w:rPr>
              <w:t>ся к:</w:t>
            </w:r>
          </w:p>
        </w:tc>
        <w:tc>
          <w:tcPr>
            <w:tcW w:w="1843" w:type="dxa"/>
            <w:tcBorders>
              <w:bottom w:val="single" w:sz="4" w:space="0" w:color="auto"/>
            </w:tcBorders>
            <w:vAlign w:val="bottom"/>
          </w:tcPr>
          <w:p w14:paraId="7704F814" w14:textId="128261A9" w:rsidR="00030016" w:rsidRPr="004C06E4" w:rsidRDefault="00030016" w:rsidP="00030016">
            <w:pPr>
              <w:ind w:left="-108" w:right="68"/>
              <w:jc w:val="right"/>
              <w:rPr>
                <w:b/>
                <w:lang w:val="ru-RU"/>
              </w:rPr>
            </w:pPr>
            <w:r w:rsidRPr="00792BBA">
              <w:rPr>
                <w:b/>
              </w:rPr>
              <w:t xml:space="preserve">(13 </w:t>
            </w:r>
            <w:r w:rsidRPr="00792BBA">
              <w:rPr>
                <w:b/>
                <w:lang w:val="en-US"/>
              </w:rPr>
              <w:t>575</w:t>
            </w:r>
            <w:r w:rsidRPr="00792BBA">
              <w:rPr>
                <w:b/>
              </w:rPr>
              <w:t>)</w:t>
            </w:r>
          </w:p>
        </w:tc>
        <w:tc>
          <w:tcPr>
            <w:tcW w:w="1843" w:type="dxa"/>
            <w:tcBorders>
              <w:bottom w:val="single" w:sz="4" w:space="0" w:color="auto"/>
            </w:tcBorders>
            <w:vAlign w:val="bottom"/>
          </w:tcPr>
          <w:p w14:paraId="14AE1DC4" w14:textId="45453A8A" w:rsidR="00030016" w:rsidRPr="004C06E4" w:rsidRDefault="00030016" w:rsidP="00030016">
            <w:pPr>
              <w:ind w:left="-108" w:right="68"/>
              <w:jc w:val="right"/>
              <w:rPr>
                <w:b/>
                <w:lang w:val="ru-RU"/>
              </w:rPr>
            </w:pPr>
            <w:r w:rsidRPr="00792BBA">
              <w:rPr>
                <w:b/>
              </w:rPr>
              <w:t>(1 842)</w:t>
            </w:r>
          </w:p>
        </w:tc>
      </w:tr>
      <w:tr w:rsidR="00030016" w:rsidRPr="004C06E4" w14:paraId="6C0F6E63" w14:textId="77777777" w:rsidTr="00B76317">
        <w:trPr>
          <w:trHeight w:val="20"/>
          <w:jc w:val="center"/>
        </w:trPr>
        <w:tc>
          <w:tcPr>
            <w:tcW w:w="5953" w:type="dxa"/>
            <w:shd w:val="clear" w:color="auto" w:fill="auto"/>
            <w:vAlign w:val="bottom"/>
          </w:tcPr>
          <w:p w14:paraId="237E30C8" w14:textId="77777777" w:rsidR="00030016" w:rsidRPr="004C06E4" w:rsidRDefault="00030016" w:rsidP="00030016">
            <w:pPr>
              <w:widowControl w:val="0"/>
              <w:ind w:left="34" w:right="-108" w:hanging="142"/>
              <w:rPr>
                <w:lang w:val="ru-RU"/>
              </w:rPr>
            </w:pPr>
            <w:r w:rsidRPr="004C06E4">
              <w:rPr>
                <w:lang w:val="ru-RU"/>
              </w:rPr>
              <w:t>- акционерам ПАО «НГК «Славнефть»</w:t>
            </w:r>
          </w:p>
        </w:tc>
        <w:tc>
          <w:tcPr>
            <w:tcW w:w="1843" w:type="dxa"/>
            <w:tcBorders>
              <w:top w:val="single" w:sz="4" w:space="0" w:color="auto"/>
            </w:tcBorders>
            <w:vAlign w:val="bottom"/>
          </w:tcPr>
          <w:p w14:paraId="3B222C04" w14:textId="33C22C36" w:rsidR="00030016" w:rsidRPr="004C06E4" w:rsidRDefault="00030016" w:rsidP="00030016">
            <w:pPr>
              <w:ind w:left="-108" w:right="68"/>
              <w:jc w:val="right"/>
              <w:rPr>
                <w:lang w:val="ru-RU"/>
              </w:rPr>
            </w:pPr>
            <w:r w:rsidRPr="00792BBA">
              <w:t xml:space="preserve">(18 </w:t>
            </w:r>
            <w:r w:rsidRPr="00792BBA">
              <w:rPr>
                <w:lang w:val="en-US"/>
              </w:rPr>
              <w:t>682</w:t>
            </w:r>
            <w:r w:rsidRPr="00792BBA">
              <w:t>)</w:t>
            </w:r>
          </w:p>
        </w:tc>
        <w:tc>
          <w:tcPr>
            <w:tcW w:w="1843" w:type="dxa"/>
            <w:tcBorders>
              <w:top w:val="single" w:sz="4" w:space="0" w:color="auto"/>
            </w:tcBorders>
            <w:vAlign w:val="bottom"/>
          </w:tcPr>
          <w:p w14:paraId="28FF7A9C" w14:textId="5C8DB469" w:rsidR="00030016" w:rsidRPr="004C06E4" w:rsidRDefault="00030016" w:rsidP="00030016">
            <w:pPr>
              <w:spacing w:line="230" w:lineRule="auto"/>
              <w:ind w:left="-108" w:right="68"/>
              <w:jc w:val="right"/>
              <w:rPr>
                <w:lang w:val="ru-RU"/>
              </w:rPr>
            </w:pPr>
            <w:r w:rsidRPr="00792BBA">
              <w:t>(3 083)</w:t>
            </w:r>
          </w:p>
        </w:tc>
      </w:tr>
      <w:tr w:rsidR="00030016" w:rsidRPr="004C06E4" w14:paraId="4BDC884F" w14:textId="77777777" w:rsidTr="00F50184">
        <w:trPr>
          <w:trHeight w:val="20"/>
          <w:jc w:val="center"/>
        </w:trPr>
        <w:tc>
          <w:tcPr>
            <w:tcW w:w="5953" w:type="dxa"/>
            <w:tcBorders>
              <w:bottom w:val="single" w:sz="8" w:space="0" w:color="auto"/>
            </w:tcBorders>
            <w:shd w:val="clear" w:color="auto" w:fill="auto"/>
            <w:vAlign w:val="bottom"/>
          </w:tcPr>
          <w:p w14:paraId="270AC341" w14:textId="77777777" w:rsidR="00030016" w:rsidRPr="004C06E4" w:rsidRDefault="00030016" w:rsidP="00030016">
            <w:pPr>
              <w:widowControl w:val="0"/>
              <w:ind w:left="34" w:right="-108" w:hanging="142"/>
              <w:rPr>
                <w:lang w:val="ru-RU"/>
              </w:rPr>
            </w:pPr>
            <w:r w:rsidRPr="004C06E4">
              <w:rPr>
                <w:lang w:val="ru-RU"/>
              </w:rPr>
              <w:t>- доле неконтролирующих акционеров</w:t>
            </w:r>
          </w:p>
        </w:tc>
        <w:tc>
          <w:tcPr>
            <w:tcW w:w="1843" w:type="dxa"/>
            <w:tcBorders>
              <w:bottom w:val="single" w:sz="8" w:space="0" w:color="auto"/>
            </w:tcBorders>
            <w:vAlign w:val="bottom"/>
          </w:tcPr>
          <w:p w14:paraId="62F14EAE" w14:textId="4B45C2C6" w:rsidR="00030016" w:rsidRPr="004C06E4" w:rsidRDefault="00030016" w:rsidP="00030016">
            <w:pPr>
              <w:ind w:left="-108" w:right="68"/>
              <w:jc w:val="right"/>
              <w:rPr>
                <w:lang w:val="ru-RU"/>
              </w:rPr>
            </w:pPr>
            <w:r w:rsidRPr="00792BBA">
              <w:t>5 1</w:t>
            </w:r>
            <w:r w:rsidRPr="00792BBA">
              <w:rPr>
                <w:lang w:val="en-US"/>
              </w:rPr>
              <w:t>07</w:t>
            </w:r>
          </w:p>
        </w:tc>
        <w:tc>
          <w:tcPr>
            <w:tcW w:w="1843" w:type="dxa"/>
            <w:tcBorders>
              <w:bottom w:val="single" w:sz="8" w:space="0" w:color="auto"/>
            </w:tcBorders>
            <w:vAlign w:val="bottom"/>
          </w:tcPr>
          <w:p w14:paraId="5E6460A5" w14:textId="22A48B5E" w:rsidR="00030016" w:rsidRPr="004C06E4" w:rsidRDefault="00030016" w:rsidP="00030016">
            <w:pPr>
              <w:spacing w:line="230" w:lineRule="auto"/>
              <w:ind w:left="-108" w:right="68"/>
              <w:jc w:val="right"/>
              <w:rPr>
                <w:lang w:val="ru-RU"/>
              </w:rPr>
            </w:pPr>
            <w:r w:rsidRPr="00792BBA">
              <w:t>1 241</w:t>
            </w:r>
          </w:p>
        </w:tc>
      </w:tr>
      <w:tr w:rsidR="007B232D" w:rsidRPr="004C06E4" w14:paraId="770AD03B" w14:textId="77777777" w:rsidTr="006E4F5B">
        <w:trPr>
          <w:trHeight w:hRule="exact" w:val="113"/>
          <w:jc w:val="center"/>
        </w:trPr>
        <w:tc>
          <w:tcPr>
            <w:tcW w:w="5953" w:type="dxa"/>
            <w:tcBorders>
              <w:top w:val="single" w:sz="8" w:space="0" w:color="auto"/>
            </w:tcBorders>
            <w:shd w:val="clear" w:color="auto" w:fill="auto"/>
            <w:vAlign w:val="bottom"/>
          </w:tcPr>
          <w:p w14:paraId="66662DE4" w14:textId="77777777" w:rsidR="007B232D" w:rsidRPr="004C06E4" w:rsidRDefault="007B232D" w:rsidP="007B232D">
            <w:pPr>
              <w:ind w:left="34" w:right="-108" w:hanging="142"/>
              <w:rPr>
                <w:lang w:val="en-US"/>
              </w:rPr>
            </w:pPr>
            <w:r w:rsidRPr="004C06E4">
              <w:rPr>
                <w:lang w:val="en-US"/>
              </w:rPr>
              <w:t xml:space="preserve"> </w:t>
            </w:r>
          </w:p>
        </w:tc>
        <w:tc>
          <w:tcPr>
            <w:tcW w:w="1843" w:type="dxa"/>
            <w:tcBorders>
              <w:top w:val="single" w:sz="8" w:space="0" w:color="auto"/>
            </w:tcBorders>
            <w:vAlign w:val="bottom"/>
          </w:tcPr>
          <w:p w14:paraId="78FB72F2" w14:textId="77777777" w:rsidR="007B232D" w:rsidRPr="004C06E4" w:rsidRDefault="007B232D" w:rsidP="007B232D">
            <w:pPr>
              <w:ind w:left="-108" w:right="68"/>
              <w:jc w:val="right"/>
              <w:rPr>
                <w:lang w:val="ru-RU"/>
              </w:rPr>
            </w:pPr>
          </w:p>
        </w:tc>
        <w:tc>
          <w:tcPr>
            <w:tcW w:w="1843" w:type="dxa"/>
            <w:tcBorders>
              <w:top w:val="single" w:sz="8" w:space="0" w:color="auto"/>
            </w:tcBorders>
            <w:vAlign w:val="bottom"/>
          </w:tcPr>
          <w:p w14:paraId="61759610" w14:textId="77777777" w:rsidR="007B232D" w:rsidRPr="004C06E4" w:rsidRDefault="007B232D" w:rsidP="007B232D">
            <w:pPr>
              <w:ind w:left="-108" w:right="68"/>
              <w:jc w:val="right"/>
              <w:rPr>
                <w:lang w:val="ru-RU"/>
              </w:rPr>
            </w:pPr>
          </w:p>
        </w:tc>
      </w:tr>
      <w:tr w:rsidR="00B20D3A" w:rsidRPr="00B93882" w14:paraId="1B27AC34" w14:textId="77777777" w:rsidTr="00371327">
        <w:trPr>
          <w:trHeight w:val="20"/>
          <w:jc w:val="center"/>
        </w:trPr>
        <w:tc>
          <w:tcPr>
            <w:tcW w:w="5953" w:type="dxa"/>
            <w:shd w:val="clear" w:color="auto" w:fill="auto"/>
            <w:vAlign w:val="bottom"/>
          </w:tcPr>
          <w:p w14:paraId="74E36144" w14:textId="1013D108" w:rsidR="00B20D3A" w:rsidRPr="00B20D3A" w:rsidRDefault="00B20D3A" w:rsidP="00B20D3A">
            <w:pPr>
              <w:ind w:left="34" w:right="-108" w:hanging="142"/>
              <w:rPr>
                <w:lang w:val="ru-RU"/>
              </w:rPr>
            </w:pPr>
            <w:r>
              <w:rPr>
                <w:b/>
                <w:lang w:val="ru-RU"/>
              </w:rPr>
              <w:t>Чистый убыток</w:t>
            </w:r>
            <w:r w:rsidRPr="004C06E4">
              <w:rPr>
                <w:b/>
                <w:lang w:val="ru-RU"/>
              </w:rPr>
              <w:t xml:space="preserve"> на акцию, причитающ</w:t>
            </w:r>
            <w:r>
              <w:rPr>
                <w:b/>
                <w:lang w:val="ru-RU"/>
              </w:rPr>
              <w:t>ий</w:t>
            </w:r>
            <w:r w:rsidRPr="004C06E4">
              <w:rPr>
                <w:b/>
                <w:lang w:val="ru-RU"/>
              </w:rPr>
              <w:t>ся акционерам</w:t>
            </w:r>
            <w:r w:rsidRPr="004C06E4">
              <w:rPr>
                <w:b/>
                <w:lang w:val="ru-RU"/>
              </w:rPr>
              <w:br/>
              <w:t>ПАО «НГК «Славнефть»</w:t>
            </w:r>
            <w:r w:rsidRPr="004C06E4">
              <w:rPr>
                <w:lang w:val="ru-RU"/>
              </w:rPr>
              <w:t xml:space="preserve"> </w:t>
            </w:r>
            <w:r w:rsidRPr="00B20D3A">
              <w:rPr>
                <w:b/>
                <w:lang w:val="ru-RU"/>
              </w:rPr>
              <w:t xml:space="preserve">на одну обыкновенную акцию </w:t>
            </w:r>
            <w:r w:rsidR="007828C3">
              <w:rPr>
                <w:b/>
                <w:lang w:val="ru-RU"/>
              </w:rPr>
              <w:br/>
            </w:r>
            <w:r w:rsidRPr="00B20D3A">
              <w:rPr>
                <w:b/>
                <w:lang w:val="ru-RU"/>
              </w:rPr>
              <w:t>(в руб. на акцию) – базов</w:t>
            </w:r>
            <w:r>
              <w:rPr>
                <w:b/>
                <w:lang w:val="ru-RU"/>
              </w:rPr>
              <w:t>ый</w:t>
            </w:r>
            <w:r w:rsidRPr="00B20D3A">
              <w:rPr>
                <w:b/>
                <w:lang w:val="ru-RU"/>
              </w:rPr>
              <w:t xml:space="preserve"> и разводненн</w:t>
            </w:r>
            <w:r>
              <w:rPr>
                <w:b/>
                <w:lang w:val="ru-RU"/>
              </w:rPr>
              <w:t>ый</w:t>
            </w:r>
          </w:p>
        </w:tc>
        <w:tc>
          <w:tcPr>
            <w:tcW w:w="1843" w:type="dxa"/>
            <w:vAlign w:val="bottom"/>
          </w:tcPr>
          <w:p w14:paraId="52175507" w14:textId="59CFEE61" w:rsidR="00B20D3A" w:rsidRPr="006432BC" w:rsidRDefault="00B20D3A" w:rsidP="00B20D3A">
            <w:pPr>
              <w:ind w:left="-108" w:right="68"/>
              <w:jc w:val="right"/>
              <w:rPr>
                <w:b/>
                <w:lang w:val="ru-RU"/>
              </w:rPr>
            </w:pPr>
            <w:r w:rsidRPr="006432BC">
              <w:rPr>
                <w:b/>
              </w:rPr>
              <w:t>(3,93)</w:t>
            </w:r>
          </w:p>
        </w:tc>
        <w:tc>
          <w:tcPr>
            <w:tcW w:w="1843" w:type="dxa"/>
            <w:vAlign w:val="bottom"/>
          </w:tcPr>
          <w:p w14:paraId="6425D9F6" w14:textId="18F8E4D8" w:rsidR="00B20D3A" w:rsidRPr="006432BC" w:rsidRDefault="00B20D3A" w:rsidP="00B20D3A">
            <w:pPr>
              <w:ind w:left="-108" w:right="68"/>
              <w:jc w:val="right"/>
              <w:rPr>
                <w:b/>
                <w:lang w:val="ru-RU"/>
              </w:rPr>
            </w:pPr>
            <w:r w:rsidRPr="006432BC">
              <w:rPr>
                <w:b/>
                <w:lang w:val="ru-RU"/>
              </w:rPr>
              <w:t>(0,65)</w:t>
            </w:r>
          </w:p>
        </w:tc>
      </w:tr>
      <w:tr w:rsidR="00B20D3A" w:rsidRPr="004C06E4" w14:paraId="3337CCCD" w14:textId="77777777" w:rsidTr="006E4F5B">
        <w:trPr>
          <w:trHeight w:val="20"/>
          <w:jc w:val="center"/>
        </w:trPr>
        <w:tc>
          <w:tcPr>
            <w:tcW w:w="5953" w:type="dxa"/>
            <w:tcBorders>
              <w:bottom w:val="single" w:sz="8" w:space="0" w:color="auto"/>
            </w:tcBorders>
            <w:shd w:val="clear" w:color="auto" w:fill="auto"/>
            <w:vAlign w:val="bottom"/>
          </w:tcPr>
          <w:p w14:paraId="0F8A26FF" w14:textId="0E8ADCA5" w:rsidR="00B20D3A" w:rsidRPr="00767F9D" w:rsidRDefault="00B20D3A" w:rsidP="00B20D3A">
            <w:pPr>
              <w:widowControl w:val="0"/>
              <w:ind w:left="34" w:right="-108" w:hanging="142"/>
              <w:rPr>
                <w:b/>
                <w:lang w:val="ru-RU"/>
              </w:rPr>
            </w:pPr>
            <w:r w:rsidRPr="00767F9D">
              <w:rPr>
                <w:b/>
                <w:lang w:val="ru-RU"/>
              </w:rPr>
              <w:t xml:space="preserve">Средневзвешенное количество обыкновенных акций в обращении (млн </w:t>
            </w:r>
            <w:r w:rsidR="002F7968">
              <w:rPr>
                <w:b/>
                <w:lang w:val="ru-RU"/>
              </w:rPr>
              <w:t>шт.</w:t>
            </w:r>
            <w:r w:rsidRPr="00767F9D">
              <w:rPr>
                <w:b/>
                <w:lang w:val="ru-RU"/>
              </w:rPr>
              <w:t>)</w:t>
            </w:r>
          </w:p>
        </w:tc>
        <w:tc>
          <w:tcPr>
            <w:tcW w:w="1843" w:type="dxa"/>
            <w:tcBorders>
              <w:bottom w:val="single" w:sz="8" w:space="0" w:color="auto"/>
            </w:tcBorders>
            <w:vAlign w:val="bottom"/>
          </w:tcPr>
          <w:p w14:paraId="4206B544" w14:textId="4ABA22C2" w:rsidR="00B20D3A" w:rsidRPr="00767F9D" w:rsidRDefault="00B20D3A" w:rsidP="00B20D3A">
            <w:pPr>
              <w:ind w:left="-108" w:right="68"/>
              <w:jc w:val="right"/>
              <w:rPr>
                <w:b/>
                <w:lang w:val="ru-RU"/>
              </w:rPr>
            </w:pPr>
            <w:r w:rsidRPr="00767F9D">
              <w:rPr>
                <w:b/>
              </w:rPr>
              <w:t>4 754</w:t>
            </w:r>
          </w:p>
        </w:tc>
        <w:tc>
          <w:tcPr>
            <w:tcW w:w="1843" w:type="dxa"/>
            <w:tcBorders>
              <w:bottom w:val="single" w:sz="8" w:space="0" w:color="auto"/>
            </w:tcBorders>
            <w:vAlign w:val="bottom"/>
          </w:tcPr>
          <w:p w14:paraId="1664C720" w14:textId="3AB7C3DA" w:rsidR="00B20D3A" w:rsidRPr="00767F9D" w:rsidRDefault="00B20D3A" w:rsidP="00B20D3A">
            <w:pPr>
              <w:spacing w:line="230" w:lineRule="auto"/>
              <w:ind w:left="-108" w:right="68"/>
              <w:jc w:val="right"/>
              <w:rPr>
                <w:b/>
                <w:lang w:val="ru-RU"/>
              </w:rPr>
            </w:pPr>
            <w:r w:rsidRPr="00767F9D">
              <w:rPr>
                <w:b/>
                <w:lang w:val="ru-RU"/>
              </w:rPr>
              <w:t>4 754</w:t>
            </w:r>
          </w:p>
        </w:tc>
      </w:tr>
    </w:tbl>
    <w:p w14:paraId="24B69309" w14:textId="77777777" w:rsidR="00383A58" w:rsidRPr="004C06E4" w:rsidRDefault="00383A58" w:rsidP="00ED2EB7">
      <w:pPr>
        <w:rPr>
          <w:sz w:val="22"/>
          <w:szCs w:val="22"/>
          <w:lang w:val="ru-RU"/>
        </w:rPr>
      </w:pPr>
    </w:p>
    <w:p w14:paraId="7593C387" w14:textId="77777777" w:rsidR="008D2B63" w:rsidRPr="004C06E4" w:rsidRDefault="008D2B63" w:rsidP="00ED2EB7">
      <w:pPr>
        <w:rPr>
          <w:sz w:val="22"/>
          <w:szCs w:val="22"/>
          <w:lang w:val="ru-RU"/>
        </w:rPr>
        <w:sectPr w:rsidR="008D2B63" w:rsidRPr="004C06E4" w:rsidSect="00653EBC">
          <w:headerReference w:type="default" r:id="rId20"/>
          <w:pgSz w:w="11906" w:h="16838" w:code="9"/>
          <w:pgMar w:top="1134" w:right="851" w:bottom="851" w:left="1418" w:header="709" w:footer="709" w:gutter="0"/>
          <w:cols w:space="708"/>
          <w:docGrid w:linePitch="360"/>
        </w:sectPr>
      </w:pPr>
    </w:p>
    <w:tbl>
      <w:tblPr>
        <w:tblW w:w="9639" w:type="dxa"/>
        <w:jc w:val="center"/>
        <w:tblLayout w:type="fixed"/>
        <w:tblLook w:val="0000" w:firstRow="0" w:lastRow="0" w:firstColumn="0" w:lastColumn="0" w:noHBand="0" w:noVBand="0"/>
      </w:tblPr>
      <w:tblGrid>
        <w:gridCol w:w="5953"/>
        <w:gridCol w:w="1843"/>
        <w:gridCol w:w="1843"/>
      </w:tblGrid>
      <w:tr w:rsidR="009F736B" w:rsidRPr="00F9369F" w14:paraId="74B42E17" w14:textId="77777777" w:rsidTr="00371327">
        <w:trPr>
          <w:trHeight w:val="20"/>
          <w:tblHeader/>
          <w:jc w:val="center"/>
        </w:trPr>
        <w:tc>
          <w:tcPr>
            <w:tcW w:w="5953" w:type="dxa"/>
            <w:vAlign w:val="bottom"/>
          </w:tcPr>
          <w:p w14:paraId="0A03E713" w14:textId="77777777" w:rsidR="009F736B" w:rsidRPr="004C06E4" w:rsidRDefault="009F736B" w:rsidP="009F736B">
            <w:pPr>
              <w:pStyle w:val="Headerhd"/>
              <w:spacing w:line="240" w:lineRule="auto"/>
              <w:ind w:left="34" w:right="-108" w:hanging="142"/>
              <w:rPr>
                <w:rFonts w:ascii="Times New Roman" w:hAnsi="Times New Roman"/>
                <w:b/>
                <w:sz w:val="20"/>
                <w:lang w:val="ru-RU"/>
              </w:rPr>
            </w:pPr>
          </w:p>
        </w:tc>
        <w:tc>
          <w:tcPr>
            <w:tcW w:w="1843" w:type="dxa"/>
            <w:vAlign w:val="bottom"/>
          </w:tcPr>
          <w:p w14:paraId="5818BF68" w14:textId="564EDE34" w:rsidR="009F736B" w:rsidRPr="004C06E4" w:rsidRDefault="009F736B" w:rsidP="009F736B">
            <w:pPr>
              <w:ind w:left="-108" w:right="68"/>
              <w:jc w:val="right"/>
              <w:rPr>
                <w:b/>
                <w:lang w:val="ru-RU"/>
              </w:rPr>
            </w:pPr>
            <w:r w:rsidRPr="004C06E4">
              <w:rPr>
                <w:b/>
                <w:lang w:val="ru-RU"/>
              </w:rPr>
              <w:t>За год, закончившийся</w:t>
            </w:r>
          </w:p>
        </w:tc>
        <w:tc>
          <w:tcPr>
            <w:tcW w:w="1843" w:type="dxa"/>
            <w:vAlign w:val="bottom"/>
          </w:tcPr>
          <w:p w14:paraId="2018DBC7" w14:textId="6A508A8A" w:rsidR="009F736B" w:rsidRPr="004C06E4" w:rsidRDefault="009F736B" w:rsidP="009F736B">
            <w:pPr>
              <w:ind w:left="-108" w:right="68"/>
              <w:jc w:val="right"/>
              <w:rPr>
                <w:b/>
                <w:lang w:val="ru-RU"/>
              </w:rPr>
            </w:pPr>
            <w:r w:rsidRPr="004C06E4">
              <w:rPr>
                <w:b/>
                <w:lang w:val="ru-RU"/>
              </w:rPr>
              <w:t>За год, закончившийся</w:t>
            </w:r>
          </w:p>
        </w:tc>
      </w:tr>
      <w:tr w:rsidR="009F736B" w:rsidRPr="00F9369F" w14:paraId="0F30E141" w14:textId="77777777" w:rsidTr="00371327">
        <w:trPr>
          <w:trHeight w:val="20"/>
          <w:tblHeader/>
          <w:jc w:val="center"/>
        </w:trPr>
        <w:tc>
          <w:tcPr>
            <w:tcW w:w="5953" w:type="dxa"/>
            <w:vAlign w:val="bottom"/>
          </w:tcPr>
          <w:p w14:paraId="3F592F87" w14:textId="77777777" w:rsidR="009F736B" w:rsidRPr="004C06E4" w:rsidRDefault="009F736B" w:rsidP="00371327">
            <w:pPr>
              <w:pStyle w:val="Headerhd"/>
              <w:spacing w:line="240" w:lineRule="auto"/>
              <w:ind w:left="34" w:right="-108" w:hanging="142"/>
              <w:rPr>
                <w:rFonts w:ascii="Times New Roman" w:hAnsi="Times New Roman"/>
                <w:b/>
                <w:sz w:val="20"/>
                <w:lang w:val="ru-RU"/>
              </w:rPr>
            </w:pPr>
          </w:p>
        </w:tc>
        <w:tc>
          <w:tcPr>
            <w:tcW w:w="1843" w:type="dxa"/>
            <w:vAlign w:val="bottom"/>
          </w:tcPr>
          <w:p w14:paraId="5B811B98" w14:textId="2522B375" w:rsidR="009F736B" w:rsidRPr="004C06E4" w:rsidRDefault="008037E8" w:rsidP="00371327">
            <w:pPr>
              <w:ind w:left="-108" w:right="68"/>
              <w:jc w:val="right"/>
              <w:rPr>
                <w:b/>
                <w:lang w:val="ru-RU"/>
              </w:rPr>
            </w:pPr>
            <w:r w:rsidRPr="004C06E4">
              <w:rPr>
                <w:b/>
                <w:lang w:val="ru-RU"/>
              </w:rPr>
              <w:t>31 декабря 202</w:t>
            </w:r>
            <w:r>
              <w:rPr>
                <w:b/>
                <w:lang w:val="ru-RU"/>
              </w:rPr>
              <w:t>5</w:t>
            </w:r>
            <w:r w:rsidRPr="004C06E4">
              <w:rPr>
                <w:b/>
                <w:lang w:val="ru-RU"/>
              </w:rPr>
              <w:t xml:space="preserve"> г.</w:t>
            </w:r>
          </w:p>
        </w:tc>
        <w:tc>
          <w:tcPr>
            <w:tcW w:w="1843" w:type="dxa"/>
            <w:vAlign w:val="bottom"/>
          </w:tcPr>
          <w:p w14:paraId="030C6FFD" w14:textId="470D3512" w:rsidR="009F736B" w:rsidRPr="004C06E4" w:rsidRDefault="008037E8" w:rsidP="00371327">
            <w:pPr>
              <w:ind w:left="-108" w:right="68"/>
              <w:jc w:val="right"/>
              <w:rPr>
                <w:b/>
                <w:lang w:val="ru-RU"/>
              </w:rPr>
            </w:pPr>
            <w:r w:rsidRPr="004C06E4">
              <w:rPr>
                <w:b/>
                <w:lang w:val="ru-RU"/>
              </w:rPr>
              <w:t>31 декабря 202</w:t>
            </w:r>
            <w:r>
              <w:rPr>
                <w:b/>
                <w:lang w:val="ru-RU"/>
              </w:rPr>
              <w:t>4</w:t>
            </w:r>
            <w:r w:rsidRPr="004C06E4">
              <w:rPr>
                <w:b/>
                <w:lang w:val="ru-RU"/>
              </w:rPr>
              <w:t xml:space="preserve"> г.</w:t>
            </w:r>
          </w:p>
        </w:tc>
      </w:tr>
      <w:tr w:rsidR="009F736B" w:rsidRPr="00F9369F" w14:paraId="4167706B" w14:textId="77777777" w:rsidTr="00371327">
        <w:trPr>
          <w:trHeight w:hRule="exact" w:val="113"/>
          <w:tblHeader/>
          <w:jc w:val="center"/>
        </w:trPr>
        <w:tc>
          <w:tcPr>
            <w:tcW w:w="5953" w:type="dxa"/>
            <w:vAlign w:val="bottom"/>
          </w:tcPr>
          <w:p w14:paraId="613E31C3" w14:textId="77777777" w:rsidR="009F736B" w:rsidRPr="0058150B" w:rsidRDefault="009F736B" w:rsidP="00371327">
            <w:pPr>
              <w:pStyle w:val="Headerhd"/>
              <w:spacing w:line="240" w:lineRule="auto"/>
              <w:ind w:left="34" w:right="-108" w:hanging="142"/>
              <w:rPr>
                <w:rFonts w:ascii="Times New Roman" w:hAnsi="Times New Roman"/>
                <w:b/>
                <w:sz w:val="20"/>
                <w:lang w:val="ru-RU"/>
              </w:rPr>
            </w:pPr>
            <w:r w:rsidRPr="0058150B">
              <w:rPr>
                <w:rFonts w:ascii="Times New Roman" w:hAnsi="Times New Roman"/>
                <w:b/>
                <w:sz w:val="20"/>
                <w:lang w:val="ru-RU"/>
              </w:rPr>
              <w:t xml:space="preserve"> </w:t>
            </w:r>
          </w:p>
        </w:tc>
        <w:tc>
          <w:tcPr>
            <w:tcW w:w="1843" w:type="dxa"/>
            <w:tcBorders>
              <w:top w:val="single" w:sz="4" w:space="0" w:color="auto"/>
            </w:tcBorders>
            <w:vAlign w:val="bottom"/>
          </w:tcPr>
          <w:p w14:paraId="2A07EAB2" w14:textId="77777777" w:rsidR="009F736B" w:rsidRPr="004C06E4" w:rsidRDefault="009F736B" w:rsidP="00371327">
            <w:pPr>
              <w:ind w:left="-108" w:right="68"/>
              <w:jc w:val="right"/>
              <w:rPr>
                <w:b/>
                <w:lang w:val="ru-RU"/>
              </w:rPr>
            </w:pPr>
          </w:p>
        </w:tc>
        <w:tc>
          <w:tcPr>
            <w:tcW w:w="1843" w:type="dxa"/>
            <w:tcBorders>
              <w:top w:val="single" w:sz="4" w:space="0" w:color="auto"/>
            </w:tcBorders>
            <w:vAlign w:val="bottom"/>
          </w:tcPr>
          <w:p w14:paraId="0CC374E0" w14:textId="77777777" w:rsidR="009F736B" w:rsidRPr="004C06E4" w:rsidRDefault="009F736B" w:rsidP="00371327">
            <w:pPr>
              <w:ind w:left="-108" w:right="68"/>
              <w:jc w:val="right"/>
              <w:rPr>
                <w:b/>
                <w:lang w:val="ru-RU"/>
              </w:rPr>
            </w:pPr>
          </w:p>
        </w:tc>
      </w:tr>
      <w:tr w:rsidR="009F736B" w:rsidRPr="004C06E4" w14:paraId="36A596F2" w14:textId="77777777" w:rsidTr="00371327">
        <w:trPr>
          <w:trHeight w:val="20"/>
          <w:jc w:val="center"/>
        </w:trPr>
        <w:tc>
          <w:tcPr>
            <w:tcW w:w="5953" w:type="dxa"/>
            <w:vAlign w:val="bottom"/>
          </w:tcPr>
          <w:p w14:paraId="385097CE" w14:textId="77777777" w:rsidR="009F736B" w:rsidRPr="004C06E4" w:rsidRDefault="009F736B" w:rsidP="00371327">
            <w:pPr>
              <w:ind w:left="34" w:right="-108" w:hanging="142"/>
              <w:rPr>
                <w:b/>
                <w:bCs/>
                <w:lang w:val="ru-RU"/>
              </w:rPr>
            </w:pPr>
            <w:r w:rsidRPr="004C06E4">
              <w:rPr>
                <w:b/>
                <w:lang w:val="ru-RU"/>
              </w:rPr>
              <w:t>Операционная деятельность</w:t>
            </w:r>
          </w:p>
        </w:tc>
        <w:tc>
          <w:tcPr>
            <w:tcW w:w="1843" w:type="dxa"/>
            <w:vAlign w:val="bottom"/>
          </w:tcPr>
          <w:p w14:paraId="06DC9900" w14:textId="77777777" w:rsidR="009F736B" w:rsidRPr="004C06E4" w:rsidRDefault="009F736B" w:rsidP="00371327">
            <w:pPr>
              <w:ind w:left="-108" w:right="68"/>
              <w:jc w:val="right"/>
              <w:rPr>
                <w:b/>
                <w:bCs/>
                <w:lang w:val="ru-RU"/>
              </w:rPr>
            </w:pPr>
          </w:p>
        </w:tc>
        <w:tc>
          <w:tcPr>
            <w:tcW w:w="1843" w:type="dxa"/>
            <w:vAlign w:val="bottom"/>
          </w:tcPr>
          <w:p w14:paraId="57E63C56" w14:textId="77777777" w:rsidR="009F736B" w:rsidRPr="004C06E4" w:rsidRDefault="009F736B" w:rsidP="00371327">
            <w:pPr>
              <w:ind w:left="-108" w:right="68"/>
              <w:jc w:val="right"/>
              <w:rPr>
                <w:b/>
                <w:bCs/>
                <w:lang w:val="ru-RU"/>
              </w:rPr>
            </w:pPr>
          </w:p>
        </w:tc>
      </w:tr>
      <w:tr w:rsidR="009D7BC0" w:rsidRPr="004C06E4" w14:paraId="46FC4F1B" w14:textId="77777777" w:rsidTr="00371327">
        <w:trPr>
          <w:trHeight w:val="20"/>
          <w:jc w:val="center"/>
        </w:trPr>
        <w:tc>
          <w:tcPr>
            <w:tcW w:w="5953" w:type="dxa"/>
            <w:vAlign w:val="bottom"/>
          </w:tcPr>
          <w:p w14:paraId="099C8461" w14:textId="71A008E8" w:rsidR="009D7BC0" w:rsidRPr="004C06E4" w:rsidRDefault="009D7BC0" w:rsidP="009D7BC0">
            <w:pPr>
              <w:ind w:left="34" w:right="-108" w:hanging="142"/>
              <w:rPr>
                <w:b/>
                <w:bCs/>
                <w:lang w:val="ru-RU"/>
              </w:rPr>
            </w:pPr>
            <w:r w:rsidRPr="004C06E4">
              <w:rPr>
                <w:b/>
                <w:lang w:val="ru-RU"/>
              </w:rPr>
              <w:t>Чистый</w:t>
            </w:r>
            <w:r w:rsidR="00BD07BD">
              <w:rPr>
                <w:b/>
                <w:lang w:val="ru-RU"/>
              </w:rPr>
              <w:t xml:space="preserve"> </w:t>
            </w:r>
            <w:r w:rsidRPr="004C06E4">
              <w:rPr>
                <w:b/>
                <w:lang w:val="ru-RU"/>
              </w:rPr>
              <w:t>убыток</w:t>
            </w:r>
          </w:p>
        </w:tc>
        <w:tc>
          <w:tcPr>
            <w:tcW w:w="1843" w:type="dxa"/>
            <w:vAlign w:val="bottom"/>
          </w:tcPr>
          <w:p w14:paraId="548F3522" w14:textId="65F21072" w:rsidR="009D7BC0" w:rsidRPr="004C06E4" w:rsidRDefault="008C5265" w:rsidP="009D7BC0">
            <w:pPr>
              <w:spacing w:line="230" w:lineRule="auto"/>
              <w:ind w:left="-108" w:right="68"/>
              <w:jc w:val="right"/>
              <w:rPr>
                <w:b/>
                <w:lang w:val="ru-RU"/>
              </w:rPr>
            </w:pPr>
            <w:r w:rsidRPr="007C4066">
              <w:rPr>
                <w:b/>
              </w:rPr>
              <w:t>(1</w:t>
            </w:r>
            <w:r>
              <w:rPr>
                <w:b/>
              </w:rPr>
              <w:t>3</w:t>
            </w:r>
            <w:r>
              <w:rPr>
                <w:b/>
                <w:lang w:val="ru-RU"/>
              </w:rPr>
              <w:t xml:space="preserve"> </w:t>
            </w:r>
            <w:r>
              <w:rPr>
                <w:b/>
                <w:lang w:val="en-US"/>
              </w:rPr>
              <w:t>575</w:t>
            </w:r>
            <w:r w:rsidRPr="007C4066">
              <w:rPr>
                <w:b/>
              </w:rPr>
              <w:t>)</w:t>
            </w:r>
          </w:p>
        </w:tc>
        <w:tc>
          <w:tcPr>
            <w:tcW w:w="1843" w:type="dxa"/>
            <w:vAlign w:val="bottom"/>
          </w:tcPr>
          <w:p w14:paraId="14F64686" w14:textId="4A995775" w:rsidR="009D7BC0" w:rsidRPr="004C06E4" w:rsidRDefault="009D7BC0" w:rsidP="009D7BC0">
            <w:pPr>
              <w:spacing w:line="230" w:lineRule="auto"/>
              <w:ind w:left="-108" w:right="68"/>
              <w:jc w:val="right"/>
              <w:rPr>
                <w:b/>
                <w:lang w:val="en-US"/>
              </w:rPr>
            </w:pPr>
            <w:r w:rsidRPr="004C06E4">
              <w:rPr>
                <w:b/>
                <w:lang w:val="ru-RU"/>
              </w:rPr>
              <w:t>(1</w:t>
            </w:r>
            <w:r>
              <w:rPr>
                <w:b/>
                <w:lang w:val="ru-RU"/>
              </w:rPr>
              <w:t xml:space="preserve"> </w:t>
            </w:r>
            <w:r w:rsidRPr="004C06E4">
              <w:rPr>
                <w:b/>
                <w:lang w:val="ru-RU"/>
              </w:rPr>
              <w:t>842)</w:t>
            </w:r>
          </w:p>
        </w:tc>
      </w:tr>
      <w:tr w:rsidR="009D7BC0" w:rsidRPr="004C06E4" w14:paraId="463EC33B" w14:textId="77777777" w:rsidTr="00371327">
        <w:trPr>
          <w:trHeight w:hRule="exact" w:val="113"/>
          <w:jc w:val="center"/>
        </w:trPr>
        <w:tc>
          <w:tcPr>
            <w:tcW w:w="5953" w:type="dxa"/>
            <w:vAlign w:val="bottom"/>
          </w:tcPr>
          <w:p w14:paraId="5873A323" w14:textId="77777777" w:rsidR="009D7BC0" w:rsidRPr="004C06E4" w:rsidRDefault="009D7BC0" w:rsidP="009D7BC0">
            <w:pPr>
              <w:ind w:left="34" w:right="-108" w:hanging="142"/>
              <w:rPr>
                <w:b/>
                <w:lang w:val="en-US"/>
              </w:rPr>
            </w:pPr>
            <w:r w:rsidRPr="004C06E4">
              <w:rPr>
                <w:b/>
                <w:lang w:val="en-US"/>
              </w:rPr>
              <w:t xml:space="preserve"> </w:t>
            </w:r>
          </w:p>
        </w:tc>
        <w:tc>
          <w:tcPr>
            <w:tcW w:w="1843" w:type="dxa"/>
            <w:vAlign w:val="bottom"/>
          </w:tcPr>
          <w:p w14:paraId="674657DE" w14:textId="77777777" w:rsidR="009D7BC0" w:rsidRPr="004C06E4" w:rsidRDefault="009D7BC0" w:rsidP="009D7BC0">
            <w:pPr>
              <w:ind w:left="-108" w:right="68"/>
              <w:jc w:val="right"/>
              <w:rPr>
                <w:b/>
                <w:lang w:val="ru-RU"/>
              </w:rPr>
            </w:pPr>
          </w:p>
        </w:tc>
        <w:tc>
          <w:tcPr>
            <w:tcW w:w="1843" w:type="dxa"/>
            <w:vAlign w:val="bottom"/>
          </w:tcPr>
          <w:p w14:paraId="10A5DDE8" w14:textId="77777777" w:rsidR="009D7BC0" w:rsidRPr="004C06E4" w:rsidRDefault="009D7BC0" w:rsidP="009D7BC0">
            <w:pPr>
              <w:ind w:left="-108" w:right="68"/>
              <w:jc w:val="right"/>
              <w:rPr>
                <w:b/>
                <w:lang w:val="ru-RU"/>
              </w:rPr>
            </w:pPr>
          </w:p>
        </w:tc>
      </w:tr>
      <w:tr w:rsidR="009D7BC0" w:rsidRPr="004C06E4" w14:paraId="3D1F3E00" w14:textId="77777777" w:rsidTr="00802E01">
        <w:trPr>
          <w:trHeight w:val="20"/>
          <w:jc w:val="center"/>
        </w:trPr>
        <w:tc>
          <w:tcPr>
            <w:tcW w:w="5953" w:type="dxa"/>
            <w:vAlign w:val="bottom"/>
          </w:tcPr>
          <w:p w14:paraId="70D47FE1" w14:textId="77777777" w:rsidR="009D7BC0" w:rsidRPr="004C06E4" w:rsidRDefault="009D7BC0" w:rsidP="009D7BC0">
            <w:pPr>
              <w:ind w:left="34" w:right="-108" w:hanging="142"/>
              <w:rPr>
                <w:lang w:val="ru-RU"/>
              </w:rPr>
            </w:pPr>
            <w:r w:rsidRPr="004C06E4">
              <w:rPr>
                <w:lang w:val="ru-RU"/>
              </w:rPr>
              <w:t>Корректировки с целью приведения суммы прибыли за период к величине чистых денежных средств от операционной деятельности</w:t>
            </w:r>
          </w:p>
        </w:tc>
        <w:tc>
          <w:tcPr>
            <w:tcW w:w="1843" w:type="dxa"/>
            <w:vAlign w:val="bottom"/>
          </w:tcPr>
          <w:p w14:paraId="233AC597" w14:textId="40D08A95" w:rsidR="009D7BC0" w:rsidRPr="004C06E4" w:rsidRDefault="005B0E2D" w:rsidP="009D7BC0">
            <w:pPr>
              <w:ind w:left="-108" w:right="68"/>
              <w:jc w:val="right"/>
              <w:rPr>
                <w:lang w:val="ru-RU"/>
              </w:rPr>
            </w:pPr>
            <w:r>
              <w:rPr>
                <w:lang w:val="ru-RU"/>
              </w:rPr>
              <w:t>111 781</w:t>
            </w:r>
          </w:p>
        </w:tc>
        <w:tc>
          <w:tcPr>
            <w:tcW w:w="1843" w:type="dxa"/>
            <w:vAlign w:val="bottom"/>
          </w:tcPr>
          <w:p w14:paraId="20BAE63C" w14:textId="5A04B3DA" w:rsidR="009D7BC0" w:rsidRPr="00F7358B" w:rsidRDefault="009D7BC0" w:rsidP="009D7BC0">
            <w:pPr>
              <w:ind w:left="-108" w:right="68"/>
              <w:jc w:val="right"/>
              <w:rPr>
                <w:lang w:val="ru-RU"/>
              </w:rPr>
            </w:pPr>
            <w:r>
              <w:t>128 407</w:t>
            </w:r>
          </w:p>
        </w:tc>
      </w:tr>
      <w:tr w:rsidR="009D7BC0" w:rsidRPr="004C06E4" w14:paraId="445DD393" w14:textId="77777777" w:rsidTr="00371327">
        <w:trPr>
          <w:trHeight w:val="20"/>
          <w:jc w:val="center"/>
        </w:trPr>
        <w:tc>
          <w:tcPr>
            <w:tcW w:w="5953" w:type="dxa"/>
            <w:vAlign w:val="bottom"/>
          </w:tcPr>
          <w:p w14:paraId="729A544C" w14:textId="77777777" w:rsidR="009D7BC0" w:rsidRPr="004C06E4" w:rsidRDefault="009D7BC0" w:rsidP="009D7BC0">
            <w:pPr>
              <w:ind w:left="34" w:right="-108" w:hanging="142"/>
              <w:rPr>
                <w:bCs/>
                <w:lang w:val="ru-RU"/>
              </w:rPr>
            </w:pPr>
            <w:r w:rsidRPr="004C06E4">
              <w:rPr>
                <w:lang w:val="ru-RU"/>
              </w:rPr>
              <w:t>Изменения в оборотном капитале</w:t>
            </w:r>
          </w:p>
        </w:tc>
        <w:tc>
          <w:tcPr>
            <w:tcW w:w="1843" w:type="dxa"/>
            <w:tcBorders>
              <w:bottom w:val="single" w:sz="4" w:space="0" w:color="auto"/>
            </w:tcBorders>
            <w:vAlign w:val="bottom"/>
          </w:tcPr>
          <w:p w14:paraId="25A0E0B2" w14:textId="3C66480B" w:rsidR="009D7BC0" w:rsidRPr="00E22918" w:rsidRDefault="00E22918" w:rsidP="009D7BC0">
            <w:pPr>
              <w:ind w:left="-108" w:right="68"/>
              <w:jc w:val="right"/>
              <w:rPr>
                <w:lang w:val="ru-RU"/>
              </w:rPr>
            </w:pPr>
            <w:r>
              <w:rPr>
                <w:lang w:val="ru-RU"/>
              </w:rPr>
              <w:t>761</w:t>
            </w:r>
          </w:p>
        </w:tc>
        <w:tc>
          <w:tcPr>
            <w:tcW w:w="1843" w:type="dxa"/>
            <w:tcBorders>
              <w:bottom w:val="single" w:sz="4" w:space="0" w:color="auto"/>
            </w:tcBorders>
            <w:vAlign w:val="bottom"/>
          </w:tcPr>
          <w:p w14:paraId="27D8D486" w14:textId="5FDF4030" w:rsidR="009D7BC0" w:rsidRPr="004C06E4" w:rsidRDefault="00E22918" w:rsidP="009D7BC0">
            <w:pPr>
              <w:ind w:left="-108" w:right="68"/>
              <w:jc w:val="right"/>
              <w:rPr>
                <w:lang w:val="ru-RU"/>
              </w:rPr>
            </w:pPr>
            <w:r>
              <w:rPr>
                <w:lang w:val="ru-RU"/>
              </w:rPr>
              <w:t>55 150</w:t>
            </w:r>
          </w:p>
        </w:tc>
      </w:tr>
      <w:tr w:rsidR="009D7BC0" w:rsidRPr="004C06E4" w14:paraId="173F5CE4" w14:textId="77777777" w:rsidTr="00BD18DD">
        <w:trPr>
          <w:trHeight w:val="20"/>
          <w:jc w:val="center"/>
        </w:trPr>
        <w:tc>
          <w:tcPr>
            <w:tcW w:w="5953" w:type="dxa"/>
            <w:vAlign w:val="bottom"/>
          </w:tcPr>
          <w:p w14:paraId="5E8A7F66" w14:textId="32466032" w:rsidR="009D7BC0" w:rsidRPr="004C06E4" w:rsidRDefault="009D7BC0" w:rsidP="009D7BC0">
            <w:pPr>
              <w:ind w:left="34" w:right="-108" w:hanging="142"/>
              <w:rPr>
                <w:b/>
                <w:lang w:val="ru-RU"/>
              </w:rPr>
            </w:pPr>
            <w:r w:rsidRPr="004C06E4">
              <w:rPr>
                <w:b/>
                <w:lang w:val="ru-RU"/>
              </w:rPr>
              <w:t xml:space="preserve">Чистые денежные средства, полученные от </w:t>
            </w:r>
            <w:r w:rsidRPr="004C06E4">
              <w:rPr>
                <w:b/>
                <w:lang w:val="ru-RU"/>
              </w:rPr>
              <w:br/>
              <w:t>операционной деятельности</w:t>
            </w:r>
          </w:p>
        </w:tc>
        <w:tc>
          <w:tcPr>
            <w:tcW w:w="1843" w:type="dxa"/>
            <w:tcBorders>
              <w:top w:val="single" w:sz="4" w:space="0" w:color="auto"/>
              <w:bottom w:val="single" w:sz="4" w:space="0" w:color="auto"/>
            </w:tcBorders>
            <w:vAlign w:val="bottom"/>
          </w:tcPr>
          <w:p w14:paraId="02465376" w14:textId="68D1EBA3" w:rsidR="009D7BC0" w:rsidRPr="004C06E4" w:rsidRDefault="00505E5C" w:rsidP="009D7BC0">
            <w:pPr>
              <w:spacing w:line="230" w:lineRule="auto"/>
              <w:ind w:left="-108" w:right="68"/>
              <w:jc w:val="right"/>
              <w:rPr>
                <w:b/>
                <w:lang w:val="ru-RU"/>
              </w:rPr>
            </w:pPr>
            <w:r>
              <w:rPr>
                <w:b/>
              </w:rPr>
              <w:t>98 967</w:t>
            </w:r>
          </w:p>
        </w:tc>
        <w:tc>
          <w:tcPr>
            <w:tcW w:w="1843" w:type="dxa"/>
            <w:tcBorders>
              <w:top w:val="single" w:sz="4" w:space="0" w:color="auto"/>
              <w:bottom w:val="single" w:sz="4" w:space="0" w:color="auto"/>
            </w:tcBorders>
            <w:vAlign w:val="bottom"/>
          </w:tcPr>
          <w:p w14:paraId="5EFC7C74" w14:textId="2009DBA7" w:rsidR="009D7BC0" w:rsidRPr="00E22918" w:rsidRDefault="00E22918" w:rsidP="009D7BC0">
            <w:pPr>
              <w:tabs>
                <w:tab w:val="center" w:pos="725"/>
                <w:tab w:val="right" w:pos="1558"/>
              </w:tabs>
              <w:spacing w:line="230" w:lineRule="auto"/>
              <w:ind w:left="-108" w:right="68"/>
              <w:jc w:val="right"/>
              <w:rPr>
                <w:b/>
                <w:bCs/>
                <w:lang w:val="ru-RU"/>
              </w:rPr>
            </w:pPr>
            <w:r>
              <w:rPr>
                <w:b/>
                <w:lang w:val="ru-RU"/>
              </w:rPr>
              <w:t>181 715</w:t>
            </w:r>
          </w:p>
        </w:tc>
      </w:tr>
      <w:tr w:rsidR="009D7BC0" w:rsidRPr="004C06E4" w14:paraId="43A5D5B0" w14:textId="77777777" w:rsidTr="00371327">
        <w:trPr>
          <w:trHeight w:hRule="exact" w:val="113"/>
          <w:jc w:val="center"/>
        </w:trPr>
        <w:tc>
          <w:tcPr>
            <w:tcW w:w="5953" w:type="dxa"/>
            <w:vAlign w:val="bottom"/>
          </w:tcPr>
          <w:p w14:paraId="74DB4CC6" w14:textId="77777777" w:rsidR="009D7BC0" w:rsidRPr="004C06E4" w:rsidRDefault="009D7BC0" w:rsidP="009D7BC0">
            <w:pPr>
              <w:ind w:left="34" w:right="-108" w:hanging="142"/>
              <w:rPr>
                <w:b/>
                <w:lang w:val="ru-RU"/>
              </w:rPr>
            </w:pPr>
            <w:r w:rsidRPr="004C06E4">
              <w:rPr>
                <w:b/>
                <w:lang w:val="ru-RU"/>
              </w:rPr>
              <w:t xml:space="preserve"> </w:t>
            </w:r>
          </w:p>
        </w:tc>
        <w:tc>
          <w:tcPr>
            <w:tcW w:w="1843" w:type="dxa"/>
            <w:tcBorders>
              <w:top w:val="single" w:sz="4" w:space="0" w:color="auto"/>
            </w:tcBorders>
            <w:vAlign w:val="bottom"/>
          </w:tcPr>
          <w:p w14:paraId="1C1D3FBE" w14:textId="77777777" w:rsidR="009D7BC0" w:rsidRPr="004C06E4" w:rsidRDefault="009D7BC0" w:rsidP="009D7BC0">
            <w:pPr>
              <w:ind w:left="-108" w:right="68"/>
              <w:jc w:val="right"/>
              <w:rPr>
                <w:b/>
                <w:bCs/>
                <w:lang w:val="ru-RU"/>
              </w:rPr>
            </w:pPr>
          </w:p>
        </w:tc>
        <w:tc>
          <w:tcPr>
            <w:tcW w:w="1843" w:type="dxa"/>
            <w:tcBorders>
              <w:top w:val="single" w:sz="4" w:space="0" w:color="auto"/>
            </w:tcBorders>
            <w:vAlign w:val="bottom"/>
          </w:tcPr>
          <w:p w14:paraId="29232096" w14:textId="77777777" w:rsidR="009D7BC0" w:rsidRPr="004C06E4" w:rsidRDefault="009D7BC0" w:rsidP="009D7BC0">
            <w:pPr>
              <w:ind w:left="-108" w:right="68"/>
              <w:jc w:val="right"/>
              <w:rPr>
                <w:b/>
                <w:bCs/>
                <w:lang w:val="ru-RU"/>
              </w:rPr>
            </w:pPr>
          </w:p>
        </w:tc>
      </w:tr>
      <w:tr w:rsidR="009D7BC0" w:rsidRPr="004C06E4" w14:paraId="3646E52D" w14:textId="77777777" w:rsidTr="00371327">
        <w:trPr>
          <w:trHeight w:val="20"/>
          <w:jc w:val="center"/>
        </w:trPr>
        <w:tc>
          <w:tcPr>
            <w:tcW w:w="5953" w:type="dxa"/>
            <w:vAlign w:val="bottom"/>
          </w:tcPr>
          <w:p w14:paraId="4C038772" w14:textId="77777777" w:rsidR="009D7BC0" w:rsidRPr="004C06E4" w:rsidRDefault="009D7BC0" w:rsidP="009D7BC0">
            <w:pPr>
              <w:ind w:left="34" w:right="-108" w:hanging="142"/>
              <w:rPr>
                <w:lang w:val="ru-RU"/>
              </w:rPr>
            </w:pPr>
            <w:r w:rsidRPr="004C06E4">
              <w:rPr>
                <w:b/>
                <w:lang w:val="ru-RU"/>
              </w:rPr>
              <w:t>Инвестиционная деятельность</w:t>
            </w:r>
          </w:p>
        </w:tc>
        <w:tc>
          <w:tcPr>
            <w:tcW w:w="1843" w:type="dxa"/>
            <w:vAlign w:val="bottom"/>
          </w:tcPr>
          <w:p w14:paraId="3E6FF755" w14:textId="77777777" w:rsidR="009D7BC0" w:rsidRPr="004C06E4" w:rsidRDefault="009D7BC0" w:rsidP="009D7BC0">
            <w:pPr>
              <w:ind w:left="-108" w:right="68"/>
              <w:jc w:val="right"/>
              <w:rPr>
                <w:lang w:val="ru-RU"/>
              </w:rPr>
            </w:pPr>
          </w:p>
        </w:tc>
        <w:tc>
          <w:tcPr>
            <w:tcW w:w="1843" w:type="dxa"/>
            <w:vAlign w:val="bottom"/>
          </w:tcPr>
          <w:p w14:paraId="68704654" w14:textId="77777777" w:rsidR="009D7BC0" w:rsidRPr="004C06E4" w:rsidRDefault="009D7BC0" w:rsidP="009D7BC0">
            <w:pPr>
              <w:ind w:left="-108" w:right="68"/>
              <w:jc w:val="right"/>
              <w:rPr>
                <w:lang w:val="ru-RU"/>
              </w:rPr>
            </w:pPr>
          </w:p>
        </w:tc>
      </w:tr>
      <w:tr w:rsidR="009D7BC0" w:rsidRPr="004C06E4" w14:paraId="4FB30292" w14:textId="77777777" w:rsidTr="00371327">
        <w:trPr>
          <w:trHeight w:val="20"/>
          <w:jc w:val="center"/>
        </w:trPr>
        <w:tc>
          <w:tcPr>
            <w:tcW w:w="5953" w:type="dxa"/>
            <w:vAlign w:val="bottom"/>
          </w:tcPr>
          <w:p w14:paraId="58D2AEF6" w14:textId="77777777" w:rsidR="009D7BC0" w:rsidRPr="004C06E4" w:rsidRDefault="009D7BC0" w:rsidP="009D7BC0">
            <w:pPr>
              <w:ind w:left="34" w:right="-108" w:hanging="142"/>
              <w:rPr>
                <w:lang w:val="ru-RU"/>
              </w:rPr>
            </w:pPr>
            <w:r w:rsidRPr="004C06E4">
              <w:rPr>
                <w:lang w:val="ru-RU"/>
              </w:rPr>
              <w:t>Поступления от продажи основных средств</w:t>
            </w:r>
          </w:p>
        </w:tc>
        <w:tc>
          <w:tcPr>
            <w:tcW w:w="1843" w:type="dxa"/>
            <w:vAlign w:val="bottom"/>
          </w:tcPr>
          <w:p w14:paraId="258EF560" w14:textId="458A4F2F" w:rsidR="009D7BC0" w:rsidRPr="004C06E4" w:rsidRDefault="00505E5C" w:rsidP="009D7BC0">
            <w:pPr>
              <w:ind w:left="-108" w:right="68"/>
              <w:jc w:val="right"/>
              <w:rPr>
                <w:lang w:val="ru-RU"/>
              </w:rPr>
            </w:pPr>
            <w:r>
              <w:rPr>
                <w:lang w:val="ru-RU"/>
              </w:rPr>
              <w:t>969</w:t>
            </w:r>
          </w:p>
        </w:tc>
        <w:tc>
          <w:tcPr>
            <w:tcW w:w="1843" w:type="dxa"/>
            <w:vAlign w:val="bottom"/>
          </w:tcPr>
          <w:p w14:paraId="78682DD3" w14:textId="3EAD46A0" w:rsidR="009D7BC0" w:rsidRPr="004C06E4" w:rsidRDefault="009D7BC0" w:rsidP="009D7BC0">
            <w:pPr>
              <w:ind w:left="-108" w:right="68"/>
              <w:jc w:val="right"/>
              <w:rPr>
                <w:lang w:val="ru-RU"/>
              </w:rPr>
            </w:pPr>
            <w:r w:rsidRPr="004C06E4">
              <w:rPr>
                <w:lang w:val="ru-RU"/>
              </w:rPr>
              <w:t>767</w:t>
            </w:r>
          </w:p>
        </w:tc>
      </w:tr>
      <w:tr w:rsidR="009D7BC0" w:rsidRPr="004C06E4" w14:paraId="5E7AB3A9" w14:textId="77777777" w:rsidTr="00371327">
        <w:trPr>
          <w:trHeight w:val="20"/>
          <w:jc w:val="center"/>
        </w:trPr>
        <w:tc>
          <w:tcPr>
            <w:tcW w:w="5953" w:type="dxa"/>
            <w:vAlign w:val="bottom"/>
          </w:tcPr>
          <w:p w14:paraId="21766BE4" w14:textId="77777777" w:rsidR="009D7BC0" w:rsidRPr="004C06E4" w:rsidRDefault="009D7BC0" w:rsidP="009D7BC0">
            <w:pPr>
              <w:ind w:left="34" w:right="-108" w:hanging="142"/>
              <w:rPr>
                <w:lang w:val="ru-RU"/>
              </w:rPr>
            </w:pPr>
            <w:r w:rsidRPr="004C06E4">
              <w:rPr>
                <w:lang w:val="ru-RU"/>
              </w:rPr>
              <w:t>Приобретение основных средств</w:t>
            </w:r>
          </w:p>
        </w:tc>
        <w:tc>
          <w:tcPr>
            <w:tcW w:w="1843" w:type="dxa"/>
          </w:tcPr>
          <w:p w14:paraId="5715BCEE" w14:textId="1FB72D0C" w:rsidR="009D7BC0" w:rsidRPr="004C06E4" w:rsidRDefault="00505E5C" w:rsidP="009D7BC0">
            <w:pPr>
              <w:ind w:left="-108" w:right="68"/>
              <w:jc w:val="right"/>
              <w:rPr>
                <w:lang w:val="ru-RU"/>
              </w:rPr>
            </w:pPr>
            <w:r>
              <w:t>(90</w:t>
            </w:r>
            <w:r w:rsidR="00A871CA">
              <w:rPr>
                <w:lang w:val="ru-RU"/>
              </w:rPr>
              <w:t xml:space="preserve"> </w:t>
            </w:r>
            <w:r w:rsidR="00281DA2">
              <w:rPr>
                <w:lang w:val="ru-RU"/>
              </w:rPr>
              <w:t>2</w:t>
            </w:r>
            <w:r>
              <w:rPr>
                <w:lang w:val="ru-RU"/>
              </w:rPr>
              <w:t>49</w:t>
            </w:r>
            <w:r>
              <w:t>)</w:t>
            </w:r>
          </w:p>
        </w:tc>
        <w:tc>
          <w:tcPr>
            <w:tcW w:w="1843" w:type="dxa"/>
          </w:tcPr>
          <w:p w14:paraId="77FDCBA7" w14:textId="187B2FD6" w:rsidR="009D7BC0" w:rsidRPr="004C06E4" w:rsidRDefault="009D7BC0" w:rsidP="009D7BC0">
            <w:pPr>
              <w:ind w:left="-108" w:right="68"/>
              <w:jc w:val="right"/>
              <w:rPr>
                <w:lang w:val="ru-RU"/>
              </w:rPr>
            </w:pPr>
            <w:r w:rsidRPr="004C06E4">
              <w:rPr>
                <w:lang w:val="ru-RU"/>
              </w:rPr>
              <w:t>(</w:t>
            </w:r>
            <w:r>
              <w:rPr>
                <w:lang w:val="en-US"/>
              </w:rPr>
              <w:t>102</w:t>
            </w:r>
            <w:r w:rsidRPr="004C06E4">
              <w:rPr>
                <w:lang w:val="ru-RU"/>
              </w:rPr>
              <w:t xml:space="preserve"> </w:t>
            </w:r>
            <w:r>
              <w:rPr>
                <w:lang w:val="en-US"/>
              </w:rPr>
              <w:t>818</w:t>
            </w:r>
            <w:r w:rsidRPr="004C06E4">
              <w:rPr>
                <w:lang w:val="ru-RU"/>
              </w:rPr>
              <w:t>)</w:t>
            </w:r>
          </w:p>
        </w:tc>
      </w:tr>
      <w:tr w:rsidR="009D7BC0" w:rsidRPr="004C06E4" w14:paraId="70E0242A" w14:textId="77777777" w:rsidTr="00371327">
        <w:trPr>
          <w:trHeight w:val="20"/>
          <w:jc w:val="center"/>
        </w:trPr>
        <w:tc>
          <w:tcPr>
            <w:tcW w:w="5953" w:type="dxa"/>
            <w:vAlign w:val="bottom"/>
          </w:tcPr>
          <w:p w14:paraId="244B4D1D" w14:textId="5AF5274A" w:rsidR="009D7BC0" w:rsidRPr="004C06E4" w:rsidRDefault="009D7BC0" w:rsidP="009D7BC0">
            <w:pPr>
              <w:ind w:left="34" w:right="-108" w:hanging="142"/>
              <w:rPr>
                <w:lang w:val="ru-RU"/>
              </w:rPr>
            </w:pPr>
            <w:r w:rsidRPr="004C06E4">
              <w:rPr>
                <w:lang w:val="ru-RU"/>
              </w:rPr>
              <w:t xml:space="preserve">Прочие инвестиционные </w:t>
            </w:r>
            <w:r w:rsidR="001E2389">
              <w:rPr>
                <w:lang w:val="ru-RU"/>
              </w:rPr>
              <w:t>доходы/(</w:t>
            </w:r>
            <w:r w:rsidRPr="004C06E4">
              <w:rPr>
                <w:lang w:val="ru-RU"/>
              </w:rPr>
              <w:t>расходы</w:t>
            </w:r>
            <w:r w:rsidR="001E2389">
              <w:rPr>
                <w:lang w:val="ru-RU"/>
              </w:rPr>
              <w:t>)</w:t>
            </w:r>
          </w:p>
        </w:tc>
        <w:tc>
          <w:tcPr>
            <w:tcW w:w="1843" w:type="dxa"/>
            <w:vAlign w:val="bottom"/>
          </w:tcPr>
          <w:p w14:paraId="77DA0888" w14:textId="7E29DA58" w:rsidR="009D7BC0" w:rsidRPr="004C06E4" w:rsidRDefault="004701C6" w:rsidP="009D7BC0">
            <w:pPr>
              <w:ind w:left="-108" w:right="68"/>
              <w:jc w:val="right"/>
              <w:rPr>
                <w:lang w:val="ru-RU"/>
              </w:rPr>
            </w:pPr>
            <w:r>
              <w:rPr>
                <w:lang w:val="ru-RU"/>
              </w:rPr>
              <w:t>1 024</w:t>
            </w:r>
          </w:p>
        </w:tc>
        <w:tc>
          <w:tcPr>
            <w:tcW w:w="1843" w:type="dxa"/>
            <w:vAlign w:val="bottom"/>
          </w:tcPr>
          <w:p w14:paraId="02862FB0" w14:textId="48E6D1B3" w:rsidR="009D7BC0" w:rsidRPr="004C06E4" w:rsidRDefault="009D7BC0" w:rsidP="009D7BC0">
            <w:pPr>
              <w:ind w:left="-108" w:right="68"/>
              <w:jc w:val="right"/>
              <w:rPr>
                <w:lang w:val="ru-RU"/>
              </w:rPr>
            </w:pPr>
            <w:r w:rsidRPr="004C06E4">
              <w:rPr>
                <w:lang w:val="ru-RU"/>
              </w:rPr>
              <w:t>(315)</w:t>
            </w:r>
          </w:p>
        </w:tc>
      </w:tr>
      <w:tr w:rsidR="009D7BC0" w:rsidRPr="004C06E4" w14:paraId="4EE67A7E" w14:textId="77777777" w:rsidTr="00371327">
        <w:trPr>
          <w:trHeight w:val="20"/>
          <w:jc w:val="center"/>
        </w:trPr>
        <w:tc>
          <w:tcPr>
            <w:tcW w:w="5953" w:type="dxa"/>
            <w:vAlign w:val="bottom"/>
          </w:tcPr>
          <w:p w14:paraId="61D8460F" w14:textId="50E52FE9" w:rsidR="009D7BC0" w:rsidRPr="004C06E4" w:rsidRDefault="009D7BC0" w:rsidP="009D7BC0">
            <w:pPr>
              <w:ind w:left="34" w:right="-108" w:hanging="142"/>
              <w:rPr>
                <w:b/>
                <w:bCs/>
                <w:lang w:val="ru-RU"/>
              </w:rPr>
            </w:pPr>
            <w:r w:rsidRPr="004C06E4">
              <w:rPr>
                <w:b/>
                <w:lang w:val="ru-RU"/>
              </w:rPr>
              <w:t xml:space="preserve">Чистые денежные средства, использованные в </w:t>
            </w:r>
            <w:r w:rsidRPr="004C06E4">
              <w:rPr>
                <w:b/>
                <w:lang w:val="ru-RU"/>
              </w:rPr>
              <w:br/>
              <w:t>инвестиционной деятельности</w:t>
            </w:r>
          </w:p>
        </w:tc>
        <w:tc>
          <w:tcPr>
            <w:tcW w:w="1843" w:type="dxa"/>
            <w:tcBorders>
              <w:top w:val="single" w:sz="4" w:space="0" w:color="auto"/>
              <w:bottom w:val="single" w:sz="4" w:space="0" w:color="auto"/>
            </w:tcBorders>
            <w:vAlign w:val="bottom"/>
          </w:tcPr>
          <w:p w14:paraId="4104A675" w14:textId="5A0BC8F2" w:rsidR="009D7BC0" w:rsidRPr="004C06E4" w:rsidRDefault="009A78CA" w:rsidP="009D7BC0">
            <w:pPr>
              <w:ind w:left="-108" w:right="68"/>
              <w:jc w:val="right"/>
              <w:rPr>
                <w:b/>
                <w:lang w:val="ru-RU"/>
              </w:rPr>
            </w:pPr>
            <w:r>
              <w:rPr>
                <w:b/>
                <w:lang w:val="ru-RU"/>
              </w:rPr>
              <w:t>(88 256)</w:t>
            </w:r>
          </w:p>
        </w:tc>
        <w:tc>
          <w:tcPr>
            <w:tcW w:w="1843" w:type="dxa"/>
            <w:tcBorders>
              <w:top w:val="single" w:sz="4" w:space="0" w:color="auto"/>
              <w:bottom w:val="single" w:sz="4" w:space="0" w:color="auto"/>
            </w:tcBorders>
            <w:vAlign w:val="bottom"/>
          </w:tcPr>
          <w:p w14:paraId="6A72BDC1" w14:textId="1D43C888" w:rsidR="009D7BC0" w:rsidRPr="004C06E4" w:rsidRDefault="009D7BC0" w:rsidP="009D7BC0">
            <w:pPr>
              <w:ind w:left="-108" w:right="68"/>
              <w:jc w:val="right"/>
              <w:rPr>
                <w:b/>
                <w:lang w:val="ru-RU"/>
              </w:rPr>
            </w:pPr>
            <w:r w:rsidRPr="004C06E4">
              <w:rPr>
                <w:b/>
                <w:lang w:val="ru-RU"/>
              </w:rPr>
              <w:t>(</w:t>
            </w:r>
            <w:r>
              <w:rPr>
                <w:b/>
                <w:lang w:val="en-US"/>
              </w:rPr>
              <w:t>102</w:t>
            </w:r>
            <w:r>
              <w:rPr>
                <w:b/>
                <w:lang w:val="ru-RU"/>
              </w:rPr>
              <w:t xml:space="preserve"> 3</w:t>
            </w:r>
            <w:r>
              <w:rPr>
                <w:b/>
                <w:lang w:val="en-US"/>
              </w:rPr>
              <w:t>66</w:t>
            </w:r>
            <w:r w:rsidRPr="004C06E4">
              <w:rPr>
                <w:b/>
                <w:lang w:val="ru-RU"/>
              </w:rPr>
              <w:t>)</w:t>
            </w:r>
          </w:p>
        </w:tc>
      </w:tr>
      <w:tr w:rsidR="009D7BC0" w:rsidRPr="004C06E4" w14:paraId="765D7E98" w14:textId="77777777" w:rsidTr="00371327">
        <w:trPr>
          <w:trHeight w:hRule="exact" w:val="113"/>
          <w:jc w:val="center"/>
        </w:trPr>
        <w:tc>
          <w:tcPr>
            <w:tcW w:w="5953" w:type="dxa"/>
            <w:vAlign w:val="bottom"/>
          </w:tcPr>
          <w:p w14:paraId="7AF60465" w14:textId="77777777" w:rsidR="009D7BC0" w:rsidRPr="004C06E4" w:rsidRDefault="009D7BC0" w:rsidP="009D7BC0">
            <w:pPr>
              <w:ind w:left="34" w:right="-108" w:hanging="142"/>
              <w:rPr>
                <w:b/>
                <w:lang w:val="ru-RU"/>
              </w:rPr>
            </w:pPr>
            <w:r w:rsidRPr="004C06E4">
              <w:rPr>
                <w:b/>
                <w:lang w:val="ru-RU"/>
              </w:rPr>
              <w:t xml:space="preserve"> </w:t>
            </w:r>
          </w:p>
        </w:tc>
        <w:tc>
          <w:tcPr>
            <w:tcW w:w="1843" w:type="dxa"/>
            <w:tcBorders>
              <w:top w:val="single" w:sz="4" w:space="0" w:color="auto"/>
            </w:tcBorders>
            <w:vAlign w:val="bottom"/>
          </w:tcPr>
          <w:p w14:paraId="4B13819D" w14:textId="77777777" w:rsidR="009D7BC0" w:rsidRPr="004C06E4" w:rsidRDefault="009D7BC0" w:rsidP="009D7BC0">
            <w:pPr>
              <w:ind w:left="-108" w:right="68"/>
              <w:jc w:val="right"/>
              <w:rPr>
                <w:lang w:val="ru-RU"/>
              </w:rPr>
            </w:pPr>
          </w:p>
        </w:tc>
        <w:tc>
          <w:tcPr>
            <w:tcW w:w="1843" w:type="dxa"/>
            <w:tcBorders>
              <w:top w:val="single" w:sz="4" w:space="0" w:color="auto"/>
            </w:tcBorders>
            <w:vAlign w:val="bottom"/>
          </w:tcPr>
          <w:p w14:paraId="466045AB" w14:textId="77777777" w:rsidR="009D7BC0" w:rsidRPr="004C06E4" w:rsidRDefault="009D7BC0" w:rsidP="009D7BC0">
            <w:pPr>
              <w:ind w:left="-108" w:right="68"/>
              <w:jc w:val="right"/>
              <w:rPr>
                <w:lang w:val="ru-RU"/>
              </w:rPr>
            </w:pPr>
          </w:p>
        </w:tc>
      </w:tr>
      <w:tr w:rsidR="009D7BC0" w:rsidRPr="004C06E4" w14:paraId="77FA3568" w14:textId="77777777" w:rsidTr="00371327">
        <w:trPr>
          <w:trHeight w:val="20"/>
          <w:jc w:val="center"/>
        </w:trPr>
        <w:tc>
          <w:tcPr>
            <w:tcW w:w="5953" w:type="dxa"/>
            <w:vAlign w:val="bottom"/>
          </w:tcPr>
          <w:p w14:paraId="7BCE8660" w14:textId="77777777" w:rsidR="009D7BC0" w:rsidRPr="004C06E4" w:rsidRDefault="009D7BC0" w:rsidP="009D7BC0">
            <w:pPr>
              <w:ind w:left="34" w:right="-108" w:hanging="142"/>
              <w:rPr>
                <w:b/>
                <w:lang w:val="ru-RU"/>
              </w:rPr>
            </w:pPr>
            <w:r w:rsidRPr="004C06E4">
              <w:rPr>
                <w:b/>
                <w:lang w:val="ru-RU"/>
              </w:rPr>
              <w:t>Финансовая деятельность</w:t>
            </w:r>
          </w:p>
        </w:tc>
        <w:tc>
          <w:tcPr>
            <w:tcW w:w="1843" w:type="dxa"/>
            <w:vAlign w:val="bottom"/>
          </w:tcPr>
          <w:p w14:paraId="3D060623" w14:textId="77777777" w:rsidR="009D7BC0" w:rsidRPr="004C06E4" w:rsidRDefault="009D7BC0" w:rsidP="009D7BC0">
            <w:pPr>
              <w:ind w:left="-108" w:right="68"/>
              <w:jc w:val="right"/>
              <w:rPr>
                <w:lang w:val="ru-RU"/>
              </w:rPr>
            </w:pPr>
          </w:p>
        </w:tc>
        <w:tc>
          <w:tcPr>
            <w:tcW w:w="1843" w:type="dxa"/>
            <w:vAlign w:val="bottom"/>
          </w:tcPr>
          <w:p w14:paraId="2B2650E5" w14:textId="77777777" w:rsidR="009D7BC0" w:rsidRPr="004C06E4" w:rsidRDefault="009D7BC0" w:rsidP="009D7BC0">
            <w:pPr>
              <w:ind w:left="-108" w:right="68"/>
              <w:jc w:val="right"/>
              <w:rPr>
                <w:lang w:val="ru-RU"/>
              </w:rPr>
            </w:pPr>
          </w:p>
        </w:tc>
      </w:tr>
      <w:tr w:rsidR="009D7BC0" w:rsidRPr="004C06E4" w14:paraId="63860971" w14:textId="77777777" w:rsidTr="00371327">
        <w:trPr>
          <w:trHeight w:val="20"/>
          <w:jc w:val="center"/>
        </w:trPr>
        <w:tc>
          <w:tcPr>
            <w:tcW w:w="5953" w:type="dxa"/>
            <w:vAlign w:val="bottom"/>
          </w:tcPr>
          <w:p w14:paraId="54DFDD47" w14:textId="77777777" w:rsidR="009D7BC0" w:rsidRPr="004C06E4" w:rsidRDefault="009D7BC0" w:rsidP="009D7BC0">
            <w:pPr>
              <w:ind w:left="34" w:right="-108" w:hanging="142"/>
              <w:rPr>
                <w:lang w:val="ru-RU"/>
              </w:rPr>
            </w:pPr>
            <w:r w:rsidRPr="004C06E4">
              <w:rPr>
                <w:lang w:val="ru-RU"/>
              </w:rPr>
              <w:t>Поступление кредитов и займов</w:t>
            </w:r>
          </w:p>
        </w:tc>
        <w:tc>
          <w:tcPr>
            <w:tcW w:w="1843" w:type="dxa"/>
            <w:vAlign w:val="bottom"/>
          </w:tcPr>
          <w:p w14:paraId="2B38C86F" w14:textId="7A4D79DA" w:rsidR="009D7BC0" w:rsidRPr="004C06E4" w:rsidRDefault="005B0E2D" w:rsidP="009D7BC0">
            <w:pPr>
              <w:ind w:left="-108" w:right="68"/>
              <w:jc w:val="right"/>
              <w:rPr>
                <w:lang w:val="ru-RU"/>
              </w:rPr>
            </w:pPr>
            <w:r>
              <w:rPr>
                <w:lang w:val="ru-RU"/>
              </w:rPr>
              <w:t>331 6</w:t>
            </w:r>
            <w:r w:rsidR="00554755">
              <w:rPr>
                <w:lang w:val="ru-RU"/>
              </w:rPr>
              <w:t>2</w:t>
            </w:r>
            <w:r>
              <w:rPr>
                <w:lang w:val="ru-RU"/>
              </w:rPr>
              <w:t>2</w:t>
            </w:r>
          </w:p>
        </w:tc>
        <w:tc>
          <w:tcPr>
            <w:tcW w:w="1843" w:type="dxa"/>
            <w:vAlign w:val="bottom"/>
          </w:tcPr>
          <w:p w14:paraId="3C6E036C" w14:textId="708FAC5A" w:rsidR="009D7BC0" w:rsidRPr="004C06E4" w:rsidRDefault="009D7BC0" w:rsidP="009D7BC0">
            <w:pPr>
              <w:ind w:left="-108" w:right="68"/>
              <w:jc w:val="right"/>
              <w:rPr>
                <w:lang w:val="ru-RU"/>
              </w:rPr>
            </w:pPr>
            <w:r w:rsidRPr="004C06E4">
              <w:rPr>
                <w:lang w:val="ru-RU"/>
              </w:rPr>
              <w:t>142 446</w:t>
            </w:r>
          </w:p>
        </w:tc>
      </w:tr>
      <w:tr w:rsidR="009D7BC0" w:rsidRPr="004C06E4" w14:paraId="59DE11C6" w14:textId="77777777" w:rsidTr="00371327">
        <w:trPr>
          <w:trHeight w:val="20"/>
          <w:jc w:val="center"/>
        </w:trPr>
        <w:tc>
          <w:tcPr>
            <w:tcW w:w="5953" w:type="dxa"/>
            <w:vAlign w:val="bottom"/>
          </w:tcPr>
          <w:p w14:paraId="282531A2" w14:textId="77777777" w:rsidR="009D7BC0" w:rsidRPr="004C06E4" w:rsidRDefault="009D7BC0" w:rsidP="009D7BC0">
            <w:pPr>
              <w:ind w:left="34" w:right="-108" w:hanging="142"/>
              <w:rPr>
                <w:lang w:val="ru-RU"/>
              </w:rPr>
            </w:pPr>
            <w:r w:rsidRPr="004C06E4">
              <w:rPr>
                <w:lang w:val="ru-RU"/>
              </w:rPr>
              <w:t>Выплата кредитов и займов</w:t>
            </w:r>
          </w:p>
        </w:tc>
        <w:tc>
          <w:tcPr>
            <w:tcW w:w="1843" w:type="dxa"/>
            <w:vAlign w:val="bottom"/>
          </w:tcPr>
          <w:p w14:paraId="35EDD7D0" w14:textId="631738BE" w:rsidR="009D7BC0" w:rsidRPr="004C06E4" w:rsidRDefault="005B0E2D" w:rsidP="009D7BC0">
            <w:pPr>
              <w:ind w:left="-108" w:right="68"/>
              <w:jc w:val="right"/>
              <w:rPr>
                <w:lang w:val="ru-RU"/>
              </w:rPr>
            </w:pPr>
            <w:r>
              <w:rPr>
                <w:lang w:val="ru-RU"/>
              </w:rPr>
              <w:t>(251 904)</w:t>
            </w:r>
          </w:p>
        </w:tc>
        <w:tc>
          <w:tcPr>
            <w:tcW w:w="1843" w:type="dxa"/>
            <w:vAlign w:val="bottom"/>
          </w:tcPr>
          <w:p w14:paraId="007D16BD" w14:textId="1D5C100F" w:rsidR="009D7BC0" w:rsidRPr="004C06E4" w:rsidRDefault="009D7BC0" w:rsidP="009D7BC0">
            <w:pPr>
              <w:ind w:left="-108" w:right="68"/>
              <w:jc w:val="right"/>
              <w:rPr>
                <w:lang w:val="ru-RU"/>
              </w:rPr>
            </w:pPr>
            <w:r w:rsidRPr="004C06E4">
              <w:rPr>
                <w:lang w:val="ru-RU"/>
              </w:rPr>
              <w:t>(141</w:t>
            </w:r>
            <w:r>
              <w:rPr>
                <w:lang w:val="ru-RU"/>
              </w:rPr>
              <w:t xml:space="preserve"> </w:t>
            </w:r>
            <w:r w:rsidRPr="004C06E4">
              <w:rPr>
                <w:lang w:val="ru-RU"/>
              </w:rPr>
              <w:t>082)</w:t>
            </w:r>
          </w:p>
        </w:tc>
      </w:tr>
      <w:tr w:rsidR="009D7BC0" w:rsidRPr="004C06E4" w14:paraId="4E8E2AC6" w14:textId="77777777" w:rsidTr="00371327">
        <w:trPr>
          <w:trHeight w:val="20"/>
          <w:jc w:val="center"/>
        </w:trPr>
        <w:tc>
          <w:tcPr>
            <w:tcW w:w="5953" w:type="dxa"/>
            <w:vAlign w:val="bottom"/>
          </w:tcPr>
          <w:p w14:paraId="375CACDA" w14:textId="77777777" w:rsidR="009D7BC0" w:rsidRPr="004C06E4" w:rsidRDefault="009D7BC0" w:rsidP="009D7BC0">
            <w:pPr>
              <w:ind w:left="34" w:right="-108" w:hanging="142"/>
              <w:rPr>
                <w:lang w:val="ru-RU"/>
              </w:rPr>
            </w:pPr>
            <w:r w:rsidRPr="004C06E4">
              <w:rPr>
                <w:lang w:val="ru-RU"/>
              </w:rPr>
              <w:t>Прочие финансовые расходы</w:t>
            </w:r>
          </w:p>
        </w:tc>
        <w:tc>
          <w:tcPr>
            <w:tcW w:w="1843" w:type="dxa"/>
            <w:vAlign w:val="bottom"/>
          </w:tcPr>
          <w:p w14:paraId="795FF6EA" w14:textId="360150B3" w:rsidR="009D7BC0" w:rsidRPr="004C06E4" w:rsidRDefault="005B0E2D" w:rsidP="009D7BC0">
            <w:pPr>
              <w:ind w:left="-108" w:right="68"/>
              <w:jc w:val="right"/>
              <w:rPr>
                <w:lang w:val="ru-RU"/>
              </w:rPr>
            </w:pPr>
            <w:r>
              <w:rPr>
                <w:lang w:val="ru-RU"/>
              </w:rPr>
              <w:t>(83 454)</w:t>
            </w:r>
          </w:p>
        </w:tc>
        <w:tc>
          <w:tcPr>
            <w:tcW w:w="1843" w:type="dxa"/>
            <w:vAlign w:val="bottom"/>
          </w:tcPr>
          <w:p w14:paraId="71907966" w14:textId="6BA91C99" w:rsidR="009D7BC0" w:rsidRPr="004C06E4" w:rsidRDefault="009D7BC0" w:rsidP="009D7BC0">
            <w:pPr>
              <w:ind w:left="-108" w:right="68"/>
              <w:jc w:val="right"/>
              <w:rPr>
                <w:lang w:val="ru-RU"/>
              </w:rPr>
            </w:pPr>
            <w:r w:rsidRPr="004C06E4">
              <w:rPr>
                <w:lang w:val="ru-RU"/>
              </w:rPr>
              <w:t>(</w:t>
            </w:r>
            <w:r w:rsidR="005B0E2D">
              <w:rPr>
                <w:lang w:val="ru-RU"/>
              </w:rPr>
              <w:t>85 803)</w:t>
            </w:r>
          </w:p>
        </w:tc>
      </w:tr>
      <w:tr w:rsidR="009D7BC0" w:rsidRPr="004C06E4" w14:paraId="5EB344D8" w14:textId="77777777" w:rsidTr="00371327">
        <w:trPr>
          <w:trHeight w:val="20"/>
          <w:jc w:val="center"/>
        </w:trPr>
        <w:tc>
          <w:tcPr>
            <w:tcW w:w="5953" w:type="dxa"/>
            <w:vAlign w:val="bottom"/>
          </w:tcPr>
          <w:p w14:paraId="3F0BDD59" w14:textId="7C8DDCA6" w:rsidR="009D7BC0" w:rsidRPr="004C06E4" w:rsidRDefault="009D7BC0" w:rsidP="00BD07BD">
            <w:pPr>
              <w:ind w:left="34" w:right="-108" w:hanging="142"/>
              <w:rPr>
                <w:b/>
                <w:lang w:val="ru-RU"/>
              </w:rPr>
            </w:pPr>
            <w:r w:rsidRPr="004C06E4">
              <w:rPr>
                <w:b/>
                <w:lang w:val="ru-RU"/>
              </w:rPr>
              <w:t xml:space="preserve">Чистые денежные средства, использованные в </w:t>
            </w:r>
            <w:r w:rsidR="00BD07BD">
              <w:rPr>
                <w:b/>
                <w:lang w:val="ru-RU"/>
              </w:rPr>
              <w:br/>
            </w:r>
            <w:r w:rsidRPr="004C06E4">
              <w:rPr>
                <w:b/>
                <w:lang w:val="ru-RU"/>
              </w:rPr>
              <w:t>финансовой деятельности</w:t>
            </w:r>
          </w:p>
        </w:tc>
        <w:tc>
          <w:tcPr>
            <w:tcW w:w="1843" w:type="dxa"/>
            <w:tcBorders>
              <w:top w:val="single" w:sz="4" w:space="0" w:color="auto"/>
              <w:bottom w:val="single" w:sz="4" w:space="0" w:color="auto"/>
            </w:tcBorders>
            <w:vAlign w:val="bottom"/>
          </w:tcPr>
          <w:p w14:paraId="45377CFE" w14:textId="2B4BCE9B" w:rsidR="009D7BC0" w:rsidRPr="004C06E4" w:rsidRDefault="00884798" w:rsidP="009D7BC0">
            <w:pPr>
              <w:ind w:left="-108" w:right="68"/>
              <w:jc w:val="right"/>
              <w:rPr>
                <w:b/>
                <w:lang w:val="ru-RU"/>
              </w:rPr>
            </w:pPr>
            <w:r w:rsidRPr="007C4066">
              <w:rPr>
                <w:b/>
              </w:rPr>
              <w:t>(3</w:t>
            </w:r>
            <w:r w:rsidR="00A871CA">
              <w:rPr>
                <w:b/>
                <w:lang w:val="ru-RU"/>
              </w:rPr>
              <w:t xml:space="preserve"> </w:t>
            </w:r>
            <w:r w:rsidRPr="007C4066">
              <w:rPr>
                <w:b/>
              </w:rPr>
              <w:t>73</w:t>
            </w:r>
            <w:r>
              <w:rPr>
                <w:b/>
                <w:lang w:val="ru-RU"/>
              </w:rPr>
              <w:t>6</w:t>
            </w:r>
            <w:r w:rsidRPr="007C4066">
              <w:rPr>
                <w:b/>
              </w:rPr>
              <w:t>)</w:t>
            </w:r>
          </w:p>
        </w:tc>
        <w:tc>
          <w:tcPr>
            <w:tcW w:w="1843" w:type="dxa"/>
            <w:tcBorders>
              <w:top w:val="single" w:sz="4" w:space="0" w:color="auto"/>
              <w:bottom w:val="single" w:sz="4" w:space="0" w:color="auto"/>
            </w:tcBorders>
            <w:vAlign w:val="bottom"/>
          </w:tcPr>
          <w:p w14:paraId="7CC2F80F" w14:textId="72817304" w:rsidR="009D7BC0" w:rsidRPr="004C06E4" w:rsidRDefault="009D7BC0" w:rsidP="009D7BC0">
            <w:pPr>
              <w:ind w:left="-108" w:right="68"/>
              <w:jc w:val="right"/>
              <w:rPr>
                <w:b/>
                <w:lang w:val="ru-RU"/>
              </w:rPr>
            </w:pPr>
            <w:r w:rsidRPr="004C06E4">
              <w:rPr>
                <w:b/>
                <w:lang w:val="ru-RU"/>
              </w:rPr>
              <w:t>(</w:t>
            </w:r>
            <w:r w:rsidR="005B0E2D">
              <w:rPr>
                <w:b/>
                <w:lang w:val="ru-RU"/>
              </w:rPr>
              <w:t>84 439</w:t>
            </w:r>
            <w:r w:rsidRPr="004C06E4">
              <w:rPr>
                <w:b/>
                <w:lang w:val="ru-RU"/>
              </w:rPr>
              <w:t>)</w:t>
            </w:r>
          </w:p>
        </w:tc>
      </w:tr>
      <w:tr w:rsidR="009D7BC0" w:rsidRPr="004C06E4" w14:paraId="09AFE56C" w14:textId="77777777" w:rsidTr="00371327">
        <w:trPr>
          <w:trHeight w:hRule="exact" w:val="113"/>
          <w:jc w:val="center"/>
        </w:trPr>
        <w:tc>
          <w:tcPr>
            <w:tcW w:w="5953" w:type="dxa"/>
            <w:vAlign w:val="bottom"/>
          </w:tcPr>
          <w:p w14:paraId="1E64F3CE" w14:textId="77777777" w:rsidR="009D7BC0" w:rsidRPr="004C06E4" w:rsidRDefault="009D7BC0" w:rsidP="009D7BC0">
            <w:pPr>
              <w:ind w:left="34" w:right="-108" w:hanging="142"/>
              <w:rPr>
                <w:b/>
                <w:lang w:val="ru-RU"/>
              </w:rPr>
            </w:pPr>
            <w:r w:rsidRPr="004C06E4">
              <w:rPr>
                <w:b/>
                <w:lang w:val="ru-RU"/>
              </w:rPr>
              <w:t xml:space="preserve"> </w:t>
            </w:r>
          </w:p>
        </w:tc>
        <w:tc>
          <w:tcPr>
            <w:tcW w:w="1843" w:type="dxa"/>
            <w:tcBorders>
              <w:top w:val="single" w:sz="4" w:space="0" w:color="auto"/>
            </w:tcBorders>
            <w:vAlign w:val="bottom"/>
          </w:tcPr>
          <w:p w14:paraId="21E9D771" w14:textId="77777777" w:rsidR="009D7BC0" w:rsidRPr="004C06E4" w:rsidRDefault="009D7BC0" w:rsidP="009D7BC0">
            <w:pPr>
              <w:ind w:left="-108" w:right="68"/>
              <w:jc w:val="right"/>
              <w:rPr>
                <w:lang w:val="ru-RU"/>
              </w:rPr>
            </w:pPr>
          </w:p>
        </w:tc>
        <w:tc>
          <w:tcPr>
            <w:tcW w:w="1843" w:type="dxa"/>
            <w:tcBorders>
              <w:top w:val="single" w:sz="4" w:space="0" w:color="auto"/>
            </w:tcBorders>
            <w:vAlign w:val="bottom"/>
          </w:tcPr>
          <w:p w14:paraId="22FAC6F8" w14:textId="77777777" w:rsidR="009D7BC0" w:rsidRPr="004C06E4" w:rsidRDefault="009D7BC0" w:rsidP="009D7BC0">
            <w:pPr>
              <w:ind w:left="-108" w:right="68"/>
              <w:jc w:val="right"/>
              <w:rPr>
                <w:lang w:val="ru-RU"/>
              </w:rPr>
            </w:pPr>
          </w:p>
        </w:tc>
      </w:tr>
      <w:tr w:rsidR="009D7BC0" w:rsidRPr="004C06E4" w14:paraId="1DC37D33" w14:textId="77777777" w:rsidTr="00371327">
        <w:trPr>
          <w:trHeight w:val="20"/>
          <w:jc w:val="center"/>
        </w:trPr>
        <w:tc>
          <w:tcPr>
            <w:tcW w:w="5953" w:type="dxa"/>
            <w:vAlign w:val="bottom"/>
          </w:tcPr>
          <w:p w14:paraId="3C012518" w14:textId="77777777" w:rsidR="009D7BC0" w:rsidRPr="004C06E4" w:rsidRDefault="009D7BC0" w:rsidP="009D7BC0">
            <w:pPr>
              <w:ind w:left="34" w:right="-108" w:hanging="142"/>
              <w:rPr>
                <w:lang w:val="ru-RU"/>
              </w:rPr>
            </w:pPr>
            <w:r w:rsidRPr="004C06E4">
              <w:rPr>
                <w:lang w:val="ru-RU"/>
              </w:rPr>
              <w:t>Влияние изменений валютных курсов на величину денежных средств и их эквивалентов</w:t>
            </w:r>
          </w:p>
        </w:tc>
        <w:tc>
          <w:tcPr>
            <w:tcW w:w="1843" w:type="dxa"/>
            <w:tcBorders>
              <w:bottom w:val="single" w:sz="4" w:space="0" w:color="auto"/>
            </w:tcBorders>
            <w:vAlign w:val="bottom"/>
          </w:tcPr>
          <w:p w14:paraId="12F8E0CA" w14:textId="57B64F70" w:rsidR="009D7BC0" w:rsidRPr="004C06E4" w:rsidRDefault="00884798" w:rsidP="009D7BC0">
            <w:pPr>
              <w:ind w:left="-108" w:right="68"/>
              <w:jc w:val="right"/>
              <w:rPr>
                <w:lang w:val="ru-RU"/>
              </w:rPr>
            </w:pPr>
            <w:r>
              <w:t>420</w:t>
            </w:r>
          </w:p>
        </w:tc>
        <w:tc>
          <w:tcPr>
            <w:tcW w:w="1843" w:type="dxa"/>
            <w:tcBorders>
              <w:bottom w:val="single" w:sz="4" w:space="0" w:color="auto"/>
            </w:tcBorders>
            <w:vAlign w:val="bottom"/>
          </w:tcPr>
          <w:p w14:paraId="70D45B67" w14:textId="695CC22A" w:rsidR="009D7BC0" w:rsidRPr="004C06E4" w:rsidRDefault="009D7BC0" w:rsidP="009D7BC0">
            <w:pPr>
              <w:ind w:left="-108" w:right="68"/>
              <w:jc w:val="right"/>
              <w:rPr>
                <w:lang w:val="ru-RU"/>
              </w:rPr>
            </w:pPr>
            <w:r w:rsidRPr="004C06E4">
              <w:rPr>
                <w:lang w:val="ru-RU"/>
              </w:rPr>
              <w:t>(48)</w:t>
            </w:r>
          </w:p>
        </w:tc>
      </w:tr>
      <w:tr w:rsidR="009D7BC0" w:rsidRPr="004C06E4" w14:paraId="22566B50" w14:textId="77777777" w:rsidTr="006E4F5B">
        <w:trPr>
          <w:trHeight w:val="20"/>
          <w:jc w:val="center"/>
        </w:trPr>
        <w:tc>
          <w:tcPr>
            <w:tcW w:w="5953" w:type="dxa"/>
            <w:tcBorders>
              <w:bottom w:val="single" w:sz="8" w:space="0" w:color="auto"/>
            </w:tcBorders>
            <w:vAlign w:val="bottom"/>
          </w:tcPr>
          <w:p w14:paraId="6FA6CDE3" w14:textId="72B2BC41" w:rsidR="009D7BC0" w:rsidRPr="00C32B61" w:rsidRDefault="009D7BC0" w:rsidP="009D7BC0">
            <w:pPr>
              <w:ind w:left="34" w:right="-108" w:hanging="142"/>
              <w:rPr>
                <w:b/>
                <w:lang w:val="ru-RU"/>
              </w:rPr>
            </w:pPr>
            <w:r w:rsidRPr="00C32B61">
              <w:rPr>
                <w:b/>
                <w:lang w:val="ru-RU"/>
              </w:rPr>
              <w:t xml:space="preserve">Чистое </w:t>
            </w:r>
            <w:r w:rsidR="000C0C71" w:rsidRPr="00C32B61">
              <w:rPr>
                <w:b/>
                <w:lang w:val="ru-RU"/>
              </w:rPr>
              <w:t>увеличение</w:t>
            </w:r>
            <w:r w:rsidR="000C0C71">
              <w:rPr>
                <w:b/>
                <w:lang w:val="ru-RU"/>
              </w:rPr>
              <w:t>/</w:t>
            </w:r>
            <w:r w:rsidRPr="00C32B61">
              <w:rPr>
                <w:b/>
                <w:lang w:val="ru-RU"/>
              </w:rPr>
              <w:t>(уменьшение) денежных средств и их эквивалентов</w:t>
            </w:r>
          </w:p>
        </w:tc>
        <w:tc>
          <w:tcPr>
            <w:tcW w:w="1843" w:type="dxa"/>
            <w:tcBorders>
              <w:top w:val="single" w:sz="4" w:space="0" w:color="auto"/>
              <w:bottom w:val="single" w:sz="8" w:space="0" w:color="auto"/>
            </w:tcBorders>
            <w:vAlign w:val="bottom"/>
          </w:tcPr>
          <w:p w14:paraId="6D357ECA" w14:textId="45A22E0F" w:rsidR="009D7BC0" w:rsidRPr="00C32B61" w:rsidRDefault="00884798" w:rsidP="009D7BC0">
            <w:pPr>
              <w:ind w:left="-108" w:right="68"/>
              <w:jc w:val="right"/>
              <w:rPr>
                <w:b/>
                <w:lang w:val="ru-RU"/>
              </w:rPr>
            </w:pPr>
            <w:r w:rsidRPr="007C4066">
              <w:rPr>
                <w:b/>
              </w:rPr>
              <w:t>7 395</w:t>
            </w:r>
          </w:p>
        </w:tc>
        <w:tc>
          <w:tcPr>
            <w:tcW w:w="1843" w:type="dxa"/>
            <w:tcBorders>
              <w:top w:val="single" w:sz="4" w:space="0" w:color="auto"/>
              <w:bottom w:val="single" w:sz="8" w:space="0" w:color="auto"/>
            </w:tcBorders>
            <w:vAlign w:val="bottom"/>
          </w:tcPr>
          <w:p w14:paraId="384DF901" w14:textId="1BE87D54" w:rsidR="009D7BC0" w:rsidRPr="00C32B61" w:rsidRDefault="009D7BC0" w:rsidP="009D7BC0">
            <w:pPr>
              <w:ind w:left="-108" w:right="68"/>
              <w:jc w:val="right"/>
              <w:rPr>
                <w:b/>
                <w:lang w:val="ru-RU"/>
              </w:rPr>
            </w:pPr>
            <w:r w:rsidRPr="00C32B61">
              <w:rPr>
                <w:b/>
                <w:lang w:val="ru-RU"/>
              </w:rPr>
              <w:t>(5</w:t>
            </w:r>
            <w:r>
              <w:rPr>
                <w:b/>
                <w:lang w:val="ru-RU"/>
              </w:rPr>
              <w:t xml:space="preserve"> </w:t>
            </w:r>
            <w:r w:rsidRPr="00C32B61">
              <w:rPr>
                <w:b/>
                <w:lang w:val="ru-RU"/>
              </w:rPr>
              <w:t>138)</w:t>
            </w:r>
          </w:p>
        </w:tc>
      </w:tr>
    </w:tbl>
    <w:p w14:paraId="76E9FFB6" w14:textId="41694DD5" w:rsidR="009F736B" w:rsidRPr="004C06E4" w:rsidRDefault="009F736B" w:rsidP="00ED2EB7">
      <w:pPr>
        <w:rPr>
          <w:lang w:val="ru-RU"/>
        </w:rPr>
      </w:pPr>
    </w:p>
    <w:p w14:paraId="7FDBC063" w14:textId="77777777" w:rsidR="009F736B" w:rsidRPr="004C06E4" w:rsidRDefault="009F736B" w:rsidP="00ED2EB7">
      <w:pPr>
        <w:rPr>
          <w:lang w:val="ru-RU"/>
        </w:rPr>
      </w:pPr>
    </w:p>
    <w:p w14:paraId="6B1106E3" w14:textId="47076B51" w:rsidR="009F736B" w:rsidRPr="004C06E4" w:rsidRDefault="009F736B" w:rsidP="00ED2EB7">
      <w:pPr>
        <w:rPr>
          <w:sz w:val="8"/>
          <w:szCs w:val="22"/>
          <w:lang w:val="ru-RU"/>
        </w:rPr>
        <w:sectPr w:rsidR="009F736B" w:rsidRPr="004C06E4" w:rsidSect="00653EBC">
          <w:headerReference w:type="default" r:id="rId21"/>
          <w:footerReference w:type="default" r:id="rId22"/>
          <w:pgSz w:w="11906" w:h="16838" w:code="9"/>
          <w:pgMar w:top="1134" w:right="851" w:bottom="851" w:left="1418" w:header="709" w:footer="709" w:gutter="0"/>
          <w:cols w:space="708"/>
          <w:docGrid w:linePitch="360"/>
        </w:sectPr>
      </w:pPr>
    </w:p>
    <w:p w14:paraId="07422FE6" w14:textId="58B1C8CD" w:rsidR="008D5CA7" w:rsidRPr="004C06E4" w:rsidRDefault="003662A0" w:rsidP="00991291">
      <w:pPr>
        <w:pStyle w:val="1"/>
        <w:spacing w:before="0" w:after="120"/>
        <w:rPr>
          <w:lang w:val="ru-RU"/>
        </w:rPr>
      </w:pPr>
      <w:bookmarkStart w:id="11" w:name="_Toc352584653"/>
      <w:bookmarkStart w:id="12" w:name="_Toc505252094"/>
      <w:bookmarkStart w:id="13" w:name="_Toc536095636"/>
      <w:bookmarkStart w:id="14" w:name="_Toc223538361"/>
      <w:r w:rsidRPr="004C06E4">
        <w:rPr>
          <w:lang w:val="ru-RU"/>
        </w:rPr>
        <w:t>Примечание</w:t>
      </w:r>
      <w:r w:rsidR="008E16E1" w:rsidRPr="004C06E4">
        <w:rPr>
          <w:szCs w:val="24"/>
          <w:lang w:val="ru-RU"/>
        </w:rPr>
        <w:t> </w:t>
      </w:r>
      <w:r w:rsidRPr="004C06E4">
        <w:rPr>
          <w:lang w:val="ru-RU"/>
        </w:rPr>
        <w:t xml:space="preserve">1. </w:t>
      </w:r>
      <w:bookmarkEnd w:id="11"/>
      <w:bookmarkEnd w:id="12"/>
      <w:bookmarkEnd w:id="13"/>
      <w:r w:rsidR="004C55D0" w:rsidRPr="004C06E4">
        <w:rPr>
          <w:lang w:val="ru-RU"/>
        </w:rPr>
        <w:t xml:space="preserve">Основа подготовки </w:t>
      </w:r>
      <w:r w:rsidR="00F8279B" w:rsidRPr="004C06E4">
        <w:rPr>
          <w:lang w:val="ru-RU"/>
        </w:rPr>
        <w:t>обобщенной</w:t>
      </w:r>
      <w:r w:rsidR="004C55D0" w:rsidRPr="004C06E4">
        <w:rPr>
          <w:lang w:val="ru-RU"/>
        </w:rPr>
        <w:t xml:space="preserve"> консолидированной финансовой отчетности</w:t>
      </w:r>
      <w:bookmarkEnd w:id="14"/>
    </w:p>
    <w:p w14:paraId="4010455A" w14:textId="7BAC1C5D" w:rsidR="004C55D0" w:rsidRPr="004C06E4" w:rsidRDefault="004C55D0" w:rsidP="004C55D0">
      <w:pPr>
        <w:overflowPunct/>
        <w:spacing w:before="120"/>
        <w:jc w:val="both"/>
        <w:textAlignment w:val="auto"/>
        <w:rPr>
          <w:sz w:val="22"/>
          <w:szCs w:val="22"/>
          <w:lang w:val="ru-RU"/>
        </w:rPr>
      </w:pPr>
      <w:r w:rsidRPr="004C06E4">
        <w:rPr>
          <w:sz w:val="22"/>
          <w:szCs w:val="22"/>
          <w:lang w:val="ru-RU"/>
        </w:rPr>
        <w:t xml:space="preserve">Прилагаемая </w:t>
      </w:r>
      <w:r w:rsidR="00F8279B" w:rsidRPr="004C06E4">
        <w:rPr>
          <w:sz w:val="22"/>
          <w:szCs w:val="22"/>
          <w:lang w:val="ru-RU"/>
        </w:rPr>
        <w:t>обобщенная</w:t>
      </w:r>
      <w:r w:rsidR="001977EC" w:rsidRPr="004C06E4">
        <w:rPr>
          <w:sz w:val="22"/>
          <w:szCs w:val="22"/>
          <w:lang w:val="ru-RU"/>
        </w:rPr>
        <w:t xml:space="preserve"> </w:t>
      </w:r>
      <w:r w:rsidRPr="004C06E4">
        <w:rPr>
          <w:sz w:val="22"/>
          <w:szCs w:val="22"/>
          <w:lang w:val="ru-RU"/>
        </w:rPr>
        <w:t xml:space="preserve">консолидированная финансовая отчетность составлена на основе консолидированной финансовой отчетности </w:t>
      </w:r>
      <w:r w:rsidR="00646EA5" w:rsidRPr="004C06E4">
        <w:rPr>
          <w:sz w:val="22"/>
          <w:szCs w:val="22"/>
          <w:lang w:val="ru-RU"/>
        </w:rPr>
        <w:t xml:space="preserve">Публичного акционерного общества «Нефтегазовая компания «Славнефть» (далее – ПАО «НГК «Славнефть», «Компания») и его дочерних обществ (далее совместно именуемые – «Группа») </w:t>
      </w:r>
      <w:r w:rsidRPr="004C06E4">
        <w:rPr>
          <w:sz w:val="22"/>
          <w:szCs w:val="22"/>
          <w:lang w:val="ru-RU"/>
        </w:rPr>
        <w:t>за 202</w:t>
      </w:r>
      <w:r w:rsidR="009577BE">
        <w:rPr>
          <w:sz w:val="22"/>
          <w:szCs w:val="22"/>
          <w:lang w:val="ru-RU"/>
        </w:rPr>
        <w:t>5</w:t>
      </w:r>
      <w:r w:rsidRPr="004C06E4">
        <w:rPr>
          <w:sz w:val="22"/>
          <w:szCs w:val="22"/>
          <w:lang w:val="ru-RU"/>
        </w:rPr>
        <w:t xml:space="preserve"> г., подготовленной в соответствии </w:t>
      </w:r>
      <w:r w:rsidR="00BB23CA" w:rsidRPr="000E01E6">
        <w:rPr>
          <w:sz w:val="22"/>
          <w:szCs w:val="22"/>
          <w:lang w:val="ru-RU"/>
        </w:rPr>
        <w:t>со стандартами финансовой отчетности МСФО</w:t>
      </w:r>
      <w:r w:rsidRPr="004C06E4">
        <w:rPr>
          <w:sz w:val="22"/>
          <w:szCs w:val="22"/>
          <w:lang w:val="ru-RU"/>
        </w:rPr>
        <w:t xml:space="preserve"> с целью представления консолидированного финансового положения и консолидированных финансовых результатов </w:t>
      </w:r>
      <w:r w:rsidR="00257110" w:rsidRPr="004C06E4">
        <w:rPr>
          <w:sz w:val="22"/>
          <w:szCs w:val="22"/>
          <w:lang w:val="ru-RU"/>
        </w:rPr>
        <w:t>Группы</w:t>
      </w:r>
      <w:r w:rsidRPr="004C06E4">
        <w:rPr>
          <w:sz w:val="22"/>
          <w:szCs w:val="22"/>
          <w:lang w:val="ru-RU"/>
        </w:rPr>
        <w:t xml:space="preserve">, раскрытие которых не наносит ущерб </w:t>
      </w:r>
      <w:r w:rsidR="00257110" w:rsidRPr="004C06E4">
        <w:rPr>
          <w:sz w:val="22"/>
          <w:szCs w:val="22"/>
          <w:lang w:val="ru-RU"/>
        </w:rPr>
        <w:t>Группе</w:t>
      </w:r>
      <w:r w:rsidR="0099753F" w:rsidRPr="004C06E4">
        <w:rPr>
          <w:sz w:val="22"/>
          <w:szCs w:val="22"/>
          <w:lang w:val="ru-RU"/>
        </w:rPr>
        <w:t xml:space="preserve"> и (или) ее контрагентам.</w:t>
      </w:r>
    </w:p>
    <w:p w14:paraId="279AFF87" w14:textId="377A7F92" w:rsidR="004C55D0" w:rsidRPr="004C06E4" w:rsidRDefault="00F8279B" w:rsidP="004C55D0">
      <w:pPr>
        <w:overflowPunct/>
        <w:spacing w:before="120"/>
        <w:jc w:val="both"/>
        <w:textAlignment w:val="auto"/>
        <w:rPr>
          <w:sz w:val="22"/>
          <w:szCs w:val="22"/>
          <w:lang w:val="ru-RU"/>
        </w:rPr>
      </w:pPr>
      <w:r w:rsidRPr="004C06E4">
        <w:rPr>
          <w:sz w:val="22"/>
          <w:szCs w:val="22"/>
          <w:lang w:val="ru-RU"/>
        </w:rPr>
        <w:t>Обобщенная</w:t>
      </w:r>
      <w:r w:rsidR="004C55D0" w:rsidRPr="004C06E4">
        <w:rPr>
          <w:sz w:val="22"/>
          <w:szCs w:val="22"/>
          <w:lang w:val="ru-RU"/>
        </w:rPr>
        <w:t xml:space="preserve"> консолидированная финансовая отчетность состоит из:</w:t>
      </w:r>
    </w:p>
    <w:p w14:paraId="0049B44A" w14:textId="3F265857" w:rsidR="004C55D0" w:rsidRPr="004C06E4" w:rsidRDefault="00781D3B" w:rsidP="00803991">
      <w:pPr>
        <w:pStyle w:val="a8"/>
        <w:numPr>
          <w:ilvl w:val="0"/>
          <w:numId w:val="23"/>
        </w:numPr>
        <w:ind w:left="567" w:hanging="567"/>
        <w:jc w:val="both"/>
        <w:rPr>
          <w:sz w:val="22"/>
          <w:szCs w:val="22"/>
          <w:lang w:val="ru-RU"/>
        </w:rPr>
      </w:pPr>
      <w:r w:rsidRPr="004C06E4">
        <w:rPr>
          <w:sz w:val="22"/>
          <w:szCs w:val="22"/>
          <w:lang w:val="ru-RU"/>
        </w:rPr>
        <w:t>обобщенного</w:t>
      </w:r>
      <w:r w:rsidR="004C55D0" w:rsidRPr="004C06E4">
        <w:rPr>
          <w:sz w:val="22"/>
          <w:szCs w:val="22"/>
          <w:lang w:val="ru-RU"/>
        </w:rPr>
        <w:t xml:space="preserve"> консолидированного </w:t>
      </w:r>
      <w:r w:rsidR="00DA6A77" w:rsidRPr="004C06E4">
        <w:rPr>
          <w:sz w:val="22"/>
          <w:szCs w:val="22"/>
          <w:lang w:val="ru-RU"/>
        </w:rPr>
        <w:t>отчета о финансовом положении</w:t>
      </w:r>
      <w:r w:rsidR="00191C54" w:rsidRPr="004C06E4">
        <w:rPr>
          <w:sz w:val="22"/>
          <w:szCs w:val="22"/>
          <w:lang w:val="ru-RU"/>
        </w:rPr>
        <w:t>;</w:t>
      </w:r>
    </w:p>
    <w:p w14:paraId="269630FC" w14:textId="3D17DA3F" w:rsidR="004C55D0" w:rsidRPr="004C06E4" w:rsidRDefault="00781D3B" w:rsidP="00191C54">
      <w:pPr>
        <w:pStyle w:val="a8"/>
        <w:numPr>
          <w:ilvl w:val="0"/>
          <w:numId w:val="23"/>
        </w:numPr>
        <w:spacing w:before="120" w:after="120"/>
        <w:ind w:left="567" w:hanging="567"/>
        <w:jc w:val="both"/>
        <w:rPr>
          <w:sz w:val="22"/>
          <w:szCs w:val="22"/>
          <w:lang w:val="ru-RU"/>
        </w:rPr>
      </w:pPr>
      <w:r w:rsidRPr="004C06E4">
        <w:rPr>
          <w:sz w:val="22"/>
          <w:szCs w:val="22"/>
          <w:lang w:val="ru-RU"/>
        </w:rPr>
        <w:t>обобщенного</w:t>
      </w:r>
      <w:r w:rsidR="004C55D0" w:rsidRPr="004C06E4">
        <w:rPr>
          <w:sz w:val="22"/>
          <w:szCs w:val="22"/>
          <w:lang w:val="ru-RU"/>
        </w:rPr>
        <w:t xml:space="preserve"> консолидированного отчета о прибыли или убытке;</w:t>
      </w:r>
    </w:p>
    <w:p w14:paraId="6AE1EC91" w14:textId="7A3A6521" w:rsidR="004C55D0" w:rsidRPr="004C06E4" w:rsidRDefault="00781D3B" w:rsidP="004C55D0">
      <w:pPr>
        <w:pStyle w:val="a8"/>
        <w:numPr>
          <w:ilvl w:val="0"/>
          <w:numId w:val="23"/>
        </w:numPr>
        <w:spacing w:before="120" w:after="120"/>
        <w:ind w:left="567" w:hanging="567"/>
        <w:jc w:val="both"/>
        <w:rPr>
          <w:sz w:val="22"/>
          <w:szCs w:val="22"/>
          <w:lang w:val="ru-RU"/>
        </w:rPr>
      </w:pPr>
      <w:r w:rsidRPr="004C06E4">
        <w:rPr>
          <w:sz w:val="22"/>
          <w:szCs w:val="22"/>
          <w:lang w:val="ru-RU"/>
        </w:rPr>
        <w:t>обобщенного</w:t>
      </w:r>
      <w:r w:rsidR="004C55D0" w:rsidRPr="004C06E4">
        <w:rPr>
          <w:sz w:val="22"/>
          <w:szCs w:val="22"/>
          <w:lang w:val="ru-RU"/>
        </w:rPr>
        <w:t xml:space="preserve"> консолидированного отчета о движении денежных средств;</w:t>
      </w:r>
    </w:p>
    <w:p w14:paraId="783D67AA" w14:textId="7BE2538B" w:rsidR="004C55D0" w:rsidRPr="004C06E4" w:rsidRDefault="004C55D0" w:rsidP="004C55D0">
      <w:pPr>
        <w:pStyle w:val="a8"/>
        <w:numPr>
          <w:ilvl w:val="0"/>
          <w:numId w:val="23"/>
        </w:numPr>
        <w:spacing w:before="120" w:after="120"/>
        <w:ind w:left="567" w:hanging="567"/>
        <w:jc w:val="both"/>
        <w:rPr>
          <w:sz w:val="22"/>
          <w:szCs w:val="22"/>
          <w:lang w:val="ru-RU"/>
        </w:rPr>
      </w:pPr>
      <w:r w:rsidRPr="004C06E4">
        <w:rPr>
          <w:sz w:val="22"/>
          <w:szCs w:val="22"/>
          <w:lang w:val="ru-RU"/>
        </w:rPr>
        <w:t xml:space="preserve">примечаний к </w:t>
      </w:r>
      <w:r w:rsidR="00F8279B" w:rsidRPr="004C06E4">
        <w:rPr>
          <w:sz w:val="22"/>
          <w:szCs w:val="22"/>
          <w:lang w:val="ru-RU"/>
        </w:rPr>
        <w:t>обобщенной</w:t>
      </w:r>
      <w:r w:rsidRPr="004C06E4">
        <w:rPr>
          <w:sz w:val="22"/>
          <w:szCs w:val="22"/>
          <w:lang w:val="ru-RU"/>
        </w:rPr>
        <w:t xml:space="preserve"> консолидированной финансовой отчетности.</w:t>
      </w:r>
    </w:p>
    <w:p w14:paraId="66BEE1A9" w14:textId="3755962D" w:rsidR="004C55D0" w:rsidRPr="004C06E4" w:rsidRDefault="00F8279B" w:rsidP="00EF74D2">
      <w:pPr>
        <w:overflowPunct/>
        <w:spacing w:before="120"/>
        <w:jc w:val="both"/>
        <w:textAlignment w:val="auto"/>
        <w:rPr>
          <w:sz w:val="22"/>
          <w:szCs w:val="22"/>
          <w:lang w:val="ru-RU"/>
        </w:rPr>
      </w:pPr>
      <w:r w:rsidRPr="004C06E4">
        <w:rPr>
          <w:sz w:val="22"/>
          <w:szCs w:val="22"/>
          <w:lang w:val="ru-RU"/>
        </w:rPr>
        <w:t>Обобщенная</w:t>
      </w:r>
      <w:r w:rsidR="004C55D0" w:rsidRPr="004C06E4">
        <w:rPr>
          <w:sz w:val="22"/>
          <w:szCs w:val="22"/>
          <w:lang w:val="ru-RU"/>
        </w:rPr>
        <w:t xml:space="preserve"> консолидированная финансовая отчетность за 202</w:t>
      </w:r>
      <w:r w:rsidR="00B841F0">
        <w:rPr>
          <w:sz w:val="22"/>
          <w:szCs w:val="22"/>
          <w:lang w:val="ru-RU"/>
        </w:rPr>
        <w:t>5</w:t>
      </w:r>
      <w:r w:rsidR="004C55D0" w:rsidRPr="004C06E4">
        <w:rPr>
          <w:sz w:val="22"/>
          <w:szCs w:val="22"/>
          <w:lang w:val="ru-RU"/>
        </w:rPr>
        <w:t xml:space="preserve"> год содержит информацию, позволяющую пользователям </w:t>
      </w:r>
      <w:r w:rsidRPr="004C06E4">
        <w:rPr>
          <w:sz w:val="22"/>
          <w:szCs w:val="22"/>
          <w:lang w:val="ru-RU"/>
        </w:rPr>
        <w:t>обобщенной</w:t>
      </w:r>
      <w:r w:rsidR="004C55D0" w:rsidRPr="004C06E4">
        <w:rPr>
          <w:sz w:val="22"/>
          <w:szCs w:val="22"/>
          <w:lang w:val="ru-RU"/>
        </w:rPr>
        <w:t xml:space="preserve"> консолидированной финансовой отчетности получить представление о характере деятельности </w:t>
      </w:r>
      <w:r w:rsidR="00485880" w:rsidRPr="004C06E4">
        <w:rPr>
          <w:sz w:val="22"/>
          <w:szCs w:val="22"/>
          <w:lang w:val="ru-RU"/>
        </w:rPr>
        <w:t>Группы</w:t>
      </w:r>
      <w:r w:rsidR="004C55D0" w:rsidRPr="004C06E4">
        <w:rPr>
          <w:sz w:val="22"/>
          <w:szCs w:val="22"/>
          <w:lang w:val="ru-RU"/>
        </w:rPr>
        <w:t xml:space="preserve">, и не раскрывает всю подробную информацию, представленную в консолидированной финансовой отчетности </w:t>
      </w:r>
      <w:r w:rsidR="00485880" w:rsidRPr="004C06E4">
        <w:rPr>
          <w:sz w:val="22"/>
          <w:szCs w:val="22"/>
          <w:lang w:val="ru-RU"/>
        </w:rPr>
        <w:t>Группы</w:t>
      </w:r>
      <w:r w:rsidR="0049442D" w:rsidRPr="004C06E4">
        <w:rPr>
          <w:sz w:val="22"/>
          <w:szCs w:val="22"/>
          <w:lang w:val="ru-RU"/>
        </w:rPr>
        <w:t xml:space="preserve"> за 202</w:t>
      </w:r>
      <w:r w:rsidR="00B841F0">
        <w:rPr>
          <w:sz w:val="22"/>
          <w:szCs w:val="22"/>
          <w:lang w:val="ru-RU"/>
        </w:rPr>
        <w:t>5</w:t>
      </w:r>
      <w:r w:rsidR="0049442D" w:rsidRPr="004C06E4">
        <w:rPr>
          <w:sz w:val="22"/>
          <w:szCs w:val="22"/>
          <w:lang w:val="ru-RU"/>
        </w:rPr>
        <w:t xml:space="preserve"> год.</w:t>
      </w:r>
      <w:r w:rsidR="00EF74D2">
        <w:rPr>
          <w:sz w:val="22"/>
          <w:szCs w:val="22"/>
          <w:lang w:val="ru-RU"/>
        </w:rPr>
        <w:t xml:space="preserve"> </w:t>
      </w:r>
      <w:r w:rsidR="00EF74D2" w:rsidRPr="005972A3">
        <w:rPr>
          <w:sz w:val="22"/>
          <w:szCs w:val="22"/>
          <w:lang w:val="ru-RU"/>
        </w:rPr>
        <w:t>Как следствие, данная обобщенная консолидированная финансовая отчетность может быть непригодна для иной цели.</w:t>
      </w:r>
    </w:p>
    <w:p w14:paraId="1E329CB5" w14:textId="2794DEC1" w:rsidR="004C55D0" w:rsidRPr="004C06E4" w:rsidRDefault="004C55D0" w:rsidP="006E4F5B">
      <w:pPr>
        <w:overflowPunct/>
        <w:spacing w:before="120"/>
        <w:jc w:val="both"/>
        <w:textAlignment w:val="auto"/>
        <w:rPr>
          <w:sz w:val="22"/>
          <w:szCs w:val="22"/>
          <w:lang w:val="ru-RU"/>
        </w:rPr>
      </w:pPr>
      <w:r w:rsidRPr="004C06E4">
        <w:rPr>
          <w:sz w:val="22"/>
          <w:szCs w:val="22"/>
          <w:lang w:val="ru-RU"/>
        </w:rPr>
        <w:t xml:space="preserve">Решения о подготовке </w:t>
      </w:r>
      <w:r w:rsidR="00F8279B" w:rsidRPr="004C06E4">
        <w:rPr>
          <w:sz w:val="22"/>
          <w:szCs w:val="22"/>
          <w:lang w:val="ru-RU"/>
        </w:rPr>
        <w:t>обобщенной</w:t>
      </w:r>
      <w:r w:rsidRPr="004C06E4">
        <w:rPr>
          <w:sz w:val="22"/>
          <w:szCs w:val="22"/>
          <w:lang w:val="ru-RU"/>
        </w:rPr>
        <w:t xml:space="preserve"> консолидированной финансовой отчетности и составе чувствительной информации, не подлежащей раскрытию, приняты руководством </w:t>
      </w:r>
      <w:r w:rsidR="00C31EA4" w:rsidRPr="004C06E4">
        <w:rPr>
          <w:sz w:val="22"/>
          <w:szCs w:val="22"/>
          <w:lang w:val="ru-RU"/>
        </w:rPr>
        <w:t>Компании</w:t>
      </w:r>
      <w:r w:rsidRPr="004C06E4">
        <w:rPr>
          <w:sz w:val="22"/>
          <w:szCs w:val="22"/>
          <w:lang w:val="ru-RU"/>
        </w:rPr>
        <w:t xml:space="preserve"> c учетом требований Указа Президента Российской Федерации от 27 ноября 2023 г</w:t>
      </w:r>
      <w:r w:rsidR="00485880" w:rsidRPr="004C06E4">
        <w:rPr>
          <w:sz w:val="22"/>
          <w:szCs w:val="22"/>
          <w:lang w:val="ru-RU"/>
        </w:rPr>
        <w:t>.</w:t>
      </w:r>
      <w:r w:rsidRPr="004C06E4">
        <w:rPr>
          <w:sz w:val="22"/>
          <w:szCs w:val="22"/>
          <w:lang w:val="ru-RU"/>
        </w:rPr>
        <w:t xml:space="preserve"> №</w:t>
      </w:r>
      <w:r w:rsidR="00485880" w:rsidRPr="004C06E4">
        <w:rPr>
          <w:sz w:val="22"/>
          <w:szCs w:val="22"/>
          <w:lang w:val="ru-RU"/>
        </w:rPr>
        <w:t xml:space="preserve"> </w:t>
      </w:r>
      <w:r w:rsidRPr="004C06E4">
        <w:rPr>
          <w:sz w:val="22"/>
          <w:szCs w:val="22"/>
          <w:lang w:val="ru-RU"/>
        </w:rPr>
        <w:t xml:space="preserve">903 </w:t>
      </w:r>
      <w:r w:rsidRPr="00B841F0">
        <w:rPr>
          <w:i/>
          <w:sz w:val="22"/>
          <w:szCs w:val="22"/>
          <w:lang w:val="ru-RU"/>
        </w:rPr>
        <w:t>«О временном порядке раскрытия и предоставления информации некоторыми российск</w:t>
      </w:r>
      <w:r w:rsidR="00485880" w:rsidRPr="00B841F0">
        <w:rPr>
          <w:i/>
          <w:sz w:val="22"/>
          <w:szCs w:val="22"/>
          <w:lang w:val="ru-RU"/>
        </w:rPr>
        <w:t>ими хозяйственными обществами».</w:t>
      </w:r>
    </w:p>
    <w:p w14:paraId="59B38180" w14:textId="794B979C" w:rsidR="004C55D0" w:rsidRPr="004C06E4" w:rsidRDefault="004C55D0" w:rsidP="004C55D0">
      <w:pPr>
        <w:overflowPunct/>
        <w:spacing w:before="120"/>
        <w:jc w:val="both"/>
        <w:textAlignment w:val="auto"/>
        <w:rPr>
          <w:sz w:val="22"/>
          <w:szCs w:val="22"/>
          <w:lang w:val="ru-RU"/>
        </w:rPr>
      </w:pPr>
      <w:r w:rsidRPr="004C06E4">
        <w:rPr>
          <w:sz w:val="22"/>
          <w:szCs w:val="22"/>
          <w:lang w:val="ru-RU"/>
        </w:rPr>
        <w:t xml:space="preserve">Из </w:t>
      </w:r>
      <w:r w:rsidR="00F8279B" w:rsidRPr="004C06E4">
        <w:rPr>
          <w:sz w:val="22"/>
          <w:szCs w:val="22"/>
          <w:lang w:val="ru-RU"/>
        </w:rPr>
        <w:t>обобщенной</w:t>
      </w:r>
      <w:r w:rsidRPr="004C06E4">
        <w:rPr>
          <w:sz w:val="22"/>
          <w:szCs w:val="22"/>
          <w:lang w:val="ru-RU"/>
        </w:rPr>
        <w:t xml:space="preserve"> консолидированной финансовой отчетности исключена следующая информация: </w:t>
      </w:r>
      <w:r w:rsidR="00280414" w:rsidRPr="004C06E4">
        <w:rPr>
          <w:sz w:val="22"/>
          <w:szCs w:val="22"/>
          <w:lang w:val="ru-RU"/>
        </w:rPr>
        <w:t xml:space="preserve">отчет </w:t>
      </w:r>
      <w:r w:rsidRPr="004C06E4">
        <w:rPr>
          <w:sz w:val="22"/>
          <w:szCs w:val="22"/>
          <w:lang w:val="ru-RU"/>
        </w:rPr>
        <w:t xml:space="preserve">о прочем совокупном доходе, </w:t>
      </w:r>
      <w:r w:rsidR="00280414" w:rsidRPr="004C06E4">
        <w:rPr>
          <w:sz w:val="22"/>
          <w:szCs w:val="22"/>
          <w:lang w:val="ru-RU"/>
        </w:rPr>
        <w:t xml:space="preserve">отчет </w:t>
      </w:r>
      <w:r w:rsidRPr="004C06E4">
        <w:rPr>
          <w:sz w:val="22"/>
          <w:szCs w:val="22"/>
          <w:lang w:val="ru-RU"/>
        </w:rPr>
        <w:t>о</w:t>
      </w:r>
      <w:r w:rsidR="00276A04" w:rsidRPr="004C06E4">
        <w:rPr>
          <w:sz w:val="22"/>
          <w:szCs w:val="22"/>
          <w:lang w:val="ru-RU"/>
        </w:rPr>
        <w:t>б изменении</w:t>
      </w:r>
      <w:r w:rsidRPr="004C06E4">
        <w:rPr>
          <w:sz w:val="22"/>
          <w:szCs w:val="22"/>
          <w:lang w:val="ru-RU"/>
        </w:rPr>
        <w:t xml:space="preserve"> </w:t>
      </w:r>
      <w:r w:rsidR="00721DCC" w:rsidRPr="004C06E4">
        <w:rPr>
          <w:sz w:val="22"/>
          <w:szCs w:val="22"/>
          <w:lang w:val="ru-RU"/>
        </w:rPr>
        <w:t>в а</w:t>
      </w:r>
      <w:r w:rsidR="00AF5791" w:rsidRPr="004C06E4">
        <w:rPr>
          <w:sz w:val="22"/>
          <w:szCs w:val="22"/>
          <w:lang w:val="ru-RU"/>
        </w:rPr>
        <w:t>к</w:t>
      </w:r>
      <w:r w:rsidR="00721DCC" w:rsidRPr="004C06E4">
        <w:rPr>
          <w:sz w:val="22"/>
          <w:szCs w:val="22"/>
          <w:lang w:val="ru-RU"/>
        </w:rPr>
        <w:t xml:space="preserve">ционерном </w:t>
      </w:r>
      <w:r w:rsidRPr="004C06E4">
        <w:rPr>
          <w:sz w:val="22"/>
          <w:szCs w:val="22"/>
          <w:lang w:val="ru-RU"/>
        </w:rPr>
        <w:t>капитал</w:t>
      </w:r>
      <w:r w:rsidR="00721DCC" w:rsidRPr="004C06E4">
        <w:rPr>
          <w:sz w:val="22"/>
          <w:szCs w:val="22"/>
          <w:lang w:val="ru-RU"/>
        </w:rPr>
        <w:t>е</w:t>
      </w:r>
      <w:r w:rsidRPr="004C06E4">
        <w:rPr>
          <w:sz w:val="22"/>
          <w:szCs w:val="22"/>
          <w:lang w:val="ru-RU"/>
        </w:rPr>
        <w:t xml:space="preserve">, общие сведения о </w:t>
      </w:r>
      <w:r w:rsidR="00485880" w:rsidRPr="004C06E4">
        <w:rPr>
          <w:sz w:val="22"/>
          <w:szCs w:val="22"/>
          <w:lang w:val="ru-RU"/>
        </w:rPr>
        <w:t>Группе</w:t>
      </w:r>
      <w:r w:rsidRPr="004C06E4">
        <w:rPr>
          <w:sz w:val="22"/>
          <w:szCs w:val="22"/>
          <w:lang w:val="ru-RU"/>
        </w:rPr>
        <w:t xml:space="preserve">, информация об управлении капиталом и финансовыми рисками, информация о сегментах, информация о затратах на персонал, информация о неконтролирующих долях, информация о финансовых инструментах, информация о налогах, сборах и пошлинах, о товарно-материальных запасах, </w:t>
      </w:r>
      <w:r w:rsidR="00155A3A" w:rsidRPr="00155A3A">
        <w:rPr>
          <w:sz w:val="22"/>
          <w:szCs w:val="22"/>
          <w:lang w:val="ru-RU"/>
        </w:rPr>
        <w:t>о видах выручки, расход</w:t>
      </w:r>
      <w:r w:rsidR="002F67FE">
        <w:rPr>
          <w:sz w:val="22"/>
          <w:szCs w:val="22"/>
          <w:lang w:val="ru-RU"/>
        </w:rPr>
        <w:t>ах</w:t>
      </w:r>
      <w:r w:rsidR="00155A3A" w:rsidRPr="00155A3A">
        <w:rPr>
          <w:sz w:val="22"/>
          <w:szCs w:val="22"/>
          <w:lang w:val="ru-RU"/>
        </w:rPr>
        <w:t>, суммах корректировок</w:t>
      </w:r>
      <w:r w:rsidR="00155A3A">
        <w:rPr>
          <w:sz w:val="22"/>
          <w:szCs w:val="22"/>
          <w:lang w:val="ru-RU"/>
        </w:rPr>
        <w:t xml:space="preserve">, </w:t>
      </w:r>
      <w:r w:rsidRPr="004C06E4">
        <w:rPr>
          <w:sz w:val="22"/>
          <w:szCs w:val="22"/>
          <w:lang w:val="ru-RU"/>
        </w:rPr>
        <w:t>о финансовых и прочих доходах и расходах, о денежных средствах и их эквивалентах, о средствах в расчетах и источниках финансирования, о прочих нефинансовых активах и обязательствах, о договорах аренды, о нематериальных активах, пенсионных обязательствах, о связанных сторонах, о</w:t>
      </w:r>
      <w:r w:rsidR="005F3674" w:rsidRPr="004C06E4">
        <w:rPr>
          <w:sz w:val="22"/>
          <w:szCs w:val="22"/>
          <w:lang w:val="ru-RU"/>
        </w:rPr>
        <w:t xml:space="preserve">б основных дочерних обществах, </w:t>
      </w:r>
      <w:r w:rsidRPr="004C06E4">
        <w:rPr>
          <w:sz w:val="22"/>
          <w:szCs w:val="22"/>
          <w:lang w:val="ru-RU"/>
        </w:rPr>
        <w:t>о резервах, о договорных обязательствах по будущим операциям и условных фактах хозяйственной деятельности, а также информация о деятельности, связанной с р</w:t>
      </w:r>
      <w:r w:rsidR="003C218F" w:rsidRPr="004C06E4">
        <w:rPr>
          <w:sz w:val="22"/>
          <w:szCs w:val="22"/>
          <w:lang w:val="ru-RU"/>
        </w:rPr>
        <w:t>азведкой и добычей нефти и газа</w:t>
      </w:r>
      <w:r w:rsidR="00F7541A">
        <w:rPr>
          <w:sz w:val="22"/>
          <w:szCs w:val="22"/>
          <w:lang w:val="ru-RU"/>
        </w:rPr>
        <w:t>, событиях после отчетной даты</w:t>
      </w:r>
      <w:r w:rsidR="003C218F" w:rsidRPr="004C06E4">
        <w:rPr>
          <w:sz w:val="22"/>
          <w:szCs w:val="22"/>
          <w:lang w:val="ru-RU"/>
        </w:rPr>
        <w:t>.</w:t>
      </w:r>
    </w:p>
    <w:p w14:paraId="01377C3C" w14:textId="038BF3EA" w:rsidR="004C55D0" w:rsidRPr="004C06E4" w:rsidRDefault="004C55D0" w:rsidP="004C55D0">
      <w:pPr>
        <w:overflowPunct/>
        <w:spacing w:before="120"/>
        <w:jc w:val="both"/>
        <w:textAlignment w:val="auto"/>
        <w:rPr>
          <w:sz w:val="22"/>
          <w:szCs w:val="22"/>
          <w:lang w:val="ru-RU"/>
        </w:rPr>
      </w:pPr>
      <w:r w:rsidRPr="004C06E4">
        <w:rPr>
          <w:sz w:val="22"/>
          <w:szCs w:val="22"/>
          <w:lang w:val="ru-RU"/>
        </w:rPr>
        <w:t xml:space="preserve">Ниже приведены основные принципы составления данной </w:t>
      </w:r>
      <w:r w:rsidR="00F8279B" w:rsidRPr="004C06E4">
        <w:rPr>
          <w:sz w:val="22"/>
          <w:szCs w:val="22"/>
          <w:lang w:val="ru-RU"/>
        </w:rPr>
        <w:t>обобщенной</w:t>
      </w:r>
      <w:r w:rsidRPr="004C06E4">
        <w:rPr>
          <w:sz w:val="22"/>
          <w:szCs w:val="22"/>
          <w:lang w:val="ru-RU"/>
        </w:rPr>
        <w:t xml:space="preserve"> консолидированной финансовой отчетнос</w:t>
      </w:r>
      <w:r w:rsidR="006C1AF3" w:rsidRPr="004C06E4">
        <w:rPr>
          <w:sz w:val="22"/>
          <w:szCs w:val="22"/>
          <w:lang w:val="ru-RU"/>
        </w:rPr>
        <w:t>ти и раскрытия в ней информации.</w:t>
      </w:r>
    </w:p>
    <w:p w14:paraId="5FACDE4E" w14:textId="77777777" w:rsidR="00712604" w:rsidRPr="004C06E4" w:rsidRDefault="00712604" w:rsidP="00712604">
      <w:pPr>
        <w:overflowPunct/>
        <w:spacing w:before="120"/>
        <w:jc w:val="both"/>
        <w:textAlignment w:val="auto"/>
        <w:rPr>
          <w:sz w:val="22"/>
          <w:szCs w:val="22"/>
          <w:lang w:val="ru-RU"/>
        </w:rPr>
      </w:pPr>
      <w:r w:rsidRPr="004C06E4">
        <w:rPr>
          <w:sz w:val="22"/>
          <w:szCs w:val="22"/>
          <w:lang w:val="ru-RU"/>
        </w:rPr>
        <w:t>Статья «Оборотные активы» обобщенного консолидированного отчета о финансовом положении включает в себя товарно-материальные запасы, дебиторскую задолженность и предоплату, авансы выданные, НДС к возмещению, дебиторскую задолженность по налогу на прибыль, денежные средства и их эквиваленты, и прочие оборотные активы.</w:t>
      </w:r>
    </w:p>
    <w:p w14:paraId="77FA6170" w14:textId="77777777" w:rsidR="00712604" w:rsidRPr="004C06E4" w:rsidRDefault="00712604" w:rsidP="00712604">
      <w:pPr>
        <w:overflowPunct/>
        <w:spacing w:before="120"/>
        <w:jc w:val="both"/>
        <w:textAlignment w:val="auto"/>
        <w:rPr>
          <w:sz w:val="22"/>
          <w:szCs w:val="22"/>
          <w:lang w:val="ru-RU"/>
        </w:rPr>
      </w:pPr>
      <w:r w:rsidRPr="004C06E4">
        <w:rPr>
          <w:sz w:val="22"/>
          <w:szCs w:val="22"/>
          <w:lang w:val="ru-RU"/>
        </w:rPr>
        <w:t>Статья «Прочие внеоборотные активы» обобщенного консолидированного отчета о финансовом положении включает в себя нематериальные активы, прочие внеоборотные финансовые активы и прочие внеоборотные нефинансовые активы.</w:t>
      </w:r>
    </w:p>
    <w:p w14:paraId="1B23A873" w14:textId="77777777" w:rsidR="00103462" w:rsidRPr="004C06E4" w:rsidRDefault="00103462" w:rsidP="00103462">
      <w:pPr>
        <w:overflowPunct/>
        <w:spacing w:before="120"/>
        <w:jc w:val="both"/>
        <w:textAlignment w:val="auto"/>
        <w:rPr>
          <w:sz w:val="22"/>
          <w:szCs w:val="22"/>
          <w:lang w:val="ru-RU"/>
        </w:rPr>
      </w:pPr>
      <w:r w:rsidRPr="004C06E4">
        <w:rPr>
          <w:sz w:val="22"/>
          <w:szCs w:val="22"/>
          <w:lang w:val="ru-RU"/>
        </w:rPr>
        <w:t>Статья «Прочие компоненты капитала» обобщенного консолидированного отчета о финансовом положении включает в себя добавочный капитал и доля неконтролирующих акционеров.</w:t>
      </w:r>
    </w:p>
    <w:p w14:paraId="7651FF8B" w14:textId="04CC9C44" w:rsidR="00C31EA4" w:rsidRPr="004C06E4" w:rsidRDefault="00C31EA4" w:rsidP="00103462">
      <w:pPr>
        <w:overflowPunct/>
        <w:spacing w:before="120"/>
        <w:jc w:val="both"/>
        <w:textAlignment w:val="auto"/>
        <w:rPr>
          <w:sz w:val="22"/>
          <w:szCs w:val="22"/>
          <w:lang w:val="ru-RU"/>
        </w:rPr>
      </w:pPr>
    </w:p>
    <w:p w14:paraId="50705FED" w14:textId="77777777" w:rsidR="00DC6750" w:rsidRDefault="00DC6750" w:rsidP="00991291">
      <w:pPr>
        <w:pStyle w:val="1Continued"/>
        <w:numPr>
          <w:ilvl w:val="0"/>
          <w:numId w:val="0"/>
        </w:numPr>
        <w:autoSpaceDE/>
        <w:autoSpaceDN/>
        <w:adjustRightInd/>
        <w:spacing w:before="240" w:after="120"/>
        <w:sectPr w:rsidR="00DC6750" w:rsidSect="00A675EA">
          <w:headerReference w:type="default" r:id="rId23"/>
          <w:footerReference w:type="default" r:id="rId24"/>
          <w:pgSz w:w="11906" w:h="16838" w:code="9"/>
          <w:pgMar w:top="1134" w:right="851" w:bottom="851" w:left="1418" w:header="720" w:footer="720" w:gutter="0"/>
          <w:cols w:space="708"/>
          <w:docGrid w:linePitch="360"/>
        </w:sectPr>
      </w:pPr>
    </w:p>
    <w:p w14:paraId="2CADDCA2" w14:textId="3BE4B7EA" w:rsidR="00C31EA4" w:rsidRPr="004C06E4" w:rsidRDefault="00C31EA4" w:rsidP="00652A41">
      <w:pPr>
        <w:pStyle w:val="1Continued"/>
        <w:numPr>
          <w:ilvl w:val="0"/>
          <w:numId w:val="0"/>
        </w:numPr>
        <w:autoSpaceDE/>
        <w:autoSpaceDN/>
        <w:adjustRightInd/>
        <w:spacing w:after="120"/>
      </w:pPr>
      <w:r w:rsidRPr="004C06E4">
        <w:t xml:space="preserve">Примечание 1. Основа подготовки </w:t>
      </w:r>
      <w:r w:rsidR="00F8279B" w:rsidRPr="004C06E4">
        <w:t>обобщенной</w:t>
      </w:r>
      <w:r w:rsidRPr="004C06E4">
        <w:t xml:space="preserve"> консолидированной финансовой отчетности (ПРОДОЛЖЕНИЕ)</w:t>
      </w:r>
    </w:p>
    <w:p w14:paraId="36F50CD9" w14:textId="77777777" w:rsidR="00DC6750" w:rsidRDefault="00DC6750" w:rsidP="00DC6750">
      <w:pPr>
        <w:overflowPunct/>
        <w:spacing w:before="120"/>
        <w:jc w:val="both"/>
        <w:textAlignment w:val="auto"/>
        <w:rPr>
          <w:sz w:val="22"/>
          <w:szCs w:val="22"/>
          <w:lang w:val="ru-RU"/>
        </w:rPr>
      </w:pPr>
      <w:r w:rsidRPr="004C06E4">
        <w:rPr>
          <w:sz w:val="22"/>
          <w:szCs w:val="22"/>
          <w:lang w:val="ru-RU"/>
        </w:rPr>
        <w:t xml:space="preserve">Статья «Краткосрочные обязательства» обобщенного консолидированного отчета о финансовом положении включает в себя краткосрочные кредиты и </w:t>
      </w:r>
      <w:proofErr w:type="gramStart"/>
      <w:r w:rsidRPr="004C06E4">
        <w:rPr>
          <w:sz w:val="22"/>
          <w:szCs w:val="22"/>
          <w:lang w:val="ru-RU"/>
        </w:rPr>
        <w:t>займы</w:t>
      </w:r>
      <w:proofErr w:type="gramEnd"/>
      <w:r w:rsidRPr="004C06E4">
        <w:rPr>
          <w:sz w:val="22"/>
          <w:szCs w:val="22"/>
          <w:lang w:val="ru-RU"/>
        </w:rPr>
        <w:t xml:space="preserve"> и текущую часть долгосрочной задолженности по кредитам и займам, кредиторскую задолженность поставщикам и подрядчикам, авансы полученные, задолженность по налогам, краткосрочные обязательства по аренде и прочие краткосрочные обязательства.</w:t>
      </w:r>
    </w:p>
    <w:p w14:paraId="583E0A0E" w14:textId="175277EE" w:rsidR="004C55D0" w:rsidRPr="004C06E4" w:rsidRDefault="004C55D0" w:rsidP="004C55D0">
      <w:pPr>
        <w:overflowPunct/>
        <w:spacing w:before="120"/>
        <w:jc w:val="both"/>
        <w:textAlignment w:val="auto"/>
        <w:rPr>
          <w:sz w:val="22"/>
          <w:szCs w:val="22"/>
          <w:lang w:val="ru-RU"/>
        </w:rPr>
      </w:pPr>
      <w:r w:rsidRPr="004C06E4">
        <w:rPr>
          <w:sz w:val="22"/>
          <w:szCs w:val="22"/>
          <w:lang w:val="ru-RU"/>
        </w:rPr>
        <w:t xml:space="preserve">Статья «Долгосрочные обязательства» </w:t>
      </w:r>
      <w:r w:rsidR="00781D3B" w:rsidRPr="004C06E4">
        <w:rPr>
          <w:sz w:val="22"/>
          <w:szCs w:val="22"/>
          <w:lang w:val="ru-RU"/>
        </w:rPr>
        <w:t>обобщенного</w:t>
      </w:r>
      <w:r w:rsidR="00EA6869" w:rsidRPr="004C06E4">
        <w:rPr>
          <w:sz w:val="22"/>
          <w:szCs w:val="22"/>
          <w:lang w:val="ru-RU"/>
        </w:rPr>
        <w:t xml:space="preserve"> консолидированного отчета о финансовом положении </w:t>
      </w:r>
      <w:r w:rsidRPr="004C06E4">
        <w:rPr>
          <w:sz w:val="22"/>
          <w:szCs w:val="22"/>
          <w:lang w:val="ru-RU"/>
        </w:rPr>
        <w:t xml:space="preserve">включает в себя </w:t>
      </w:r>
      <w:r w:rsidR="00520D5F" w:rsidRPr="004C06E4">
        <w:rPr>
          <w:sz w:val="22"/>
          <w:szCs w:val="22"/>
          <w:lang w:val="ru-RU"/>
        </w:rPr>
        <w:t>долгосрочные кредиты и з</w:t>
      </w:r>
      <w:r w:rsidRPr="004C06E4">
        <w:rPr>
          <w:sz w:val="22"/>
          <w:szCs w:val="22"/>
          <w:lang w:val="ru-RU"/>
        </w:rPr>
        <w:t>аймы</w:t>
      </w:r>
      <w:r w:rsidR="00520D5F" w:rsidRPr="004C06E4">
        <w:rPr>
          <w:sz w:val="22"/>
          <w:szCs w:val="22"/>
          <w:lang w:val="ru-RU"/>
        </w:rPr>
        <w:t xml:space="preserve">, </w:t>
      </w:r>
      <w:r w:rsidRPr="004C06E4">
        <w:rPr>
          <w:sz w:val="22"/>
          <w:szCs w:val="22"/>
          <w:lang w:val="ru-RU"/>
        </w:rPr>
        <w:t>отложенные налоговые обяза</w:t>
      </w:r>
      <w:r w:rsidR="00520D5F" w:rsidRPr="004C06E4">
        <w:rPr>
          <w:sz w:val="22"/>
          <w:szCs w:val="22"/>
          <w:lang w:val="ru-RU"/>
        </w:rPr>
        <w:t>тельства, обязательства по выводу активов из эксплуатации и охране окружающей среды, долгосрочные обязательства по аренде и п</w:t>
      </w:r>
      <w:r w:rsidRPr="004C06E4">
        <w:rPr>
          <w:sz w:val="22"/>
          <w:szCs w:val="22"/>
          <w:lang w:val="ru-RU"/>
        </w:rPr>
        <w:t>рочие долгосрочные обязательства.</w:t>
      </w:r>
    </w:p>
    <w:p w14:paraId="07FBDAB1" w14:textId="261C4A7D" w:rsidR="004C55D0" w:rsidRPr="004C06E4" w:rsidRDefault="004C55D0" w:rsidP="005F1CE9">
      <w:pPr>
        <w:overflowPunct/>
        <w:spacing w:before="120"/>
        <w:jc w:val="both"/>
        <w:textAlignment w:val="auto"/>
        <w:rPr>
          <w:sz w:val="22"/>
          <w:szCs w:val="22"/>
          <w:lang w:val="ru-RU"/>
        </w:rPr>
      </w:pPr>
      <w:r w:rsidRPr="004C06E4">
        <w:rPr>
          <w:sz w:val="22"/>
          <w:szCs w:val="22"/>
          <w:lang w:val="ru-RU"/>
        </w:rPr>
        <w:t xml:space="preserve">Статья «Прочие </w:t>
      </w:r>
      <w:r w:rsidR="005F1CE9" w:rsidRPr="004C06E4">
        <w:rPr>
          <w:sz w:val="22"/>
          <w:szCs w:val="22"/>
          <w:lang w:val="ru-RU"/>
        </w:rPr>
        <w:t>доходы</w:t>
      </w:r>
      <w:r w:rsidRPr="004C06E4">
        <w:rPr>
          <w:sz w:val="22"/>
          <w:szCs w:val="22"/>
          <w:lang w:val="ru-RU"/>
        </w:rPr>
        <w:t xml:space="preserve">» </w:t>
      </w:r>
      <w:r w:rsidR="00781D3B" w:rsidRPr="004C06E4">
        <w:rPr>
          <w:sz w:val="22"/>
          <w:szCs w:val="22"/>
          <w:lang w:val="ru-RU"/>
        </w:rPr>
        <w:t>обобщенного</w:t>
      </w:r>
      <w:r w:rsidR="00EB44B9" w:rsidRPr="004C06E4">
        <w:rPr>
          <w:sz w:val="22"/>
          <w:szCs w:val="22"/>
          <w:lang w:val="ru-RU"/>
        </w:rPr>
        <w:t xml:space="preserve"> консолидированного отчета </w:t>
      </w:r>
      <w:r w:rsidRPr="004C06E4">
        <w:rPr>
          <w:sz w:val="22"/>
          <w:szCs w:val="22"/>
          <w:lang w:val="ru-RU"/>
        </w:rPr>
        <w:t xml:space="preserve">о прибыли или убытке включает в себя </w:t>
      </w:r>
      <w:r w:rsidR="005F1CE9" w:rsidRPr="004C06E4">
        <w:rPr>
          <w:sz w:val="22"/>
          <w:szCs w:val="22"/>
          <w:lang w:val="ru-RU"/>
        </w:rPr>
        <w:t xml:space="preserve">обесценение основных средств, убыток от реализации финансовых вложений, прибыль от выбытия основных средств, прибыль от реализации материальных ценностей и прочих активов, </w:t>
      </w:r>
      <w:r w:rsidR="009C0400" w:rsidRPr="004C06E4">
        <w:rPr>
          <w:sz w:val="22"/>
          <w:szCs w:val="22"/>
          <w:lang w:val="ru-RU"/>
        </w:rPr>
        <w:t xml:space="preserve">расходы на проведение геологоразведочных работ </w:t>
      </w:r>
      <w:r w:rsidR="005F1CE9" w:rsidRPr="004C06E4">
        <w:rPr>
          <w:sz w:val="22"/>
          <w:szCs w:val="22"/>
          <w:lang w:val="ru-RU"/>
        </w:rPr>
        <w:t>и прочее</w:t>
      </w:r>
      <w:r w:rsidRPr="004C06E4">
        <w:rPr>
          <w:sz w:val="22"/>
          <w:szCs w:val="22"/>
          <w:lang w:val="ru-RU"/>
        </w:rPr>
        <w:t>.</w:t>
      </w:r>
    </w:p>
    <w:p w14:paraId="02EDF48E" w14:textId="2718EB5E" w:rsidR="00EA32BB" w:rsidRPr="004C06E4" w:rsidRDefault="004C55D0" w:rsidP="00EA32BB">
      <w:pPr>
        <w:overflowPunct/>
        <w:spacing w:before="120"/>
        <w:jc w:val="both"/>
        <w:textAlignment w:val="auto"/>
        <w:rPr>
          <w:sz w:val="22"/>
          <w:szCs w:val="22"/>
          <w:lang w:val="ru-RU"/>
        </w:rPr>
      </w:pPr>
      <w:r w:rsidRPr="004C06E4">
        <w:rPr>
          <w:sz w:val="22"/>
          <w:szCs w:val="22"/>
          <w:lang w:val="ru-RU"/>
        </w:rPr>
        <w:t xml:space="preserve">Статья «Прочие </w:t>
      </w:r>
      <w:r w:rsidR="006F2450" w:rsidRPr="004C06E4">
        <w:rPr>
          <w:sz w:val="22"/>
          <w:szCs w:val="22"/>
          <w:lang w:val="ru-RU"/>
        </w:rPr>
        <w:t xml:space="preserve">финансовые </w:t>
      </w:r>
      <w:r w:rsidRPr="004C06E4">
        <w:rPr>
          <w:sz w:val="22"/>
          <w:szCs w:val="22"/>
          <w:lang w:val="ru-RU"/>
        </w:rPr>
        <w:t xml:space="preserve">расходы» </w:t>
      </w:r>
      <w:r w:rsidR="00781D3B" w:rsidRPr="004C06E4">
        <w:rPr>
          <w:sz w:val="22"/>
          <w:szCs w:val="22"/>
          <w:lang w:val="ru-RU"/>
        </w:rPr>
        <w:t>обобщенного</w:t>
      </w:r>
      <w:r w:rsidRPr="004C06E4">
        <w:rPr>
          <w:sz w:val="22"/>
          <w:szCs w:val="22"/>
          <w:lang w:val="ru-RU"/>
        </w:rPr>
        <w:t xml:space="preserve"> консолидированного отчета о прибыли или убытке включает в себя финансо</w:t>
      </w:r>
      <w:r w:rsidR="00EA32BB" w:rsidRPr="004C06E4">
        <w:rPr>
          <w:sz w:val="22"/>
          <w:szCs w:val="22"/>
          <w:lang w:val="ru-RU"/>
        </w:rPr>
        <w:t xml:space="preserve">вые доходы, финансовые расходы </w:t>
      </w:r>
      <w:r w:rsidRPr="004C06E4">
        <w:rPr>
          <w:sz w:val="22"/>
          <w:szCs w:val="22"/>
          <w:lang w:val="ru-RU"/>
        </w:rPr>
        <w:t xml:space="preserve">и </w:t>
      </w:r>
      <w:r w:rsidR="00EA32BB" w:rsidRPr="004C06E4">
        <w:rPr>
          <w:sz w:val="22"/>
          <w:szCs w:val="22"/>
          <w:lang w:val="ru-RU"/>
        </w:rPr>
        <w:t xml:space="preserve">убыток по </w:t>
      </w:r>
      <w:r w:rsidRPr="004C06E4">
        <w:rPr>
          <w:sz w:val="22"/>
          <w:szCs w:val="22"/>
          <w:lang w:val="ru-RU"/>
        </w:rPr>
        <w:t>курсовы</w:t>
      </w:r>
      <w:r w:rsidR="00EA32BB" w:rsidRPr="004C06E4">
        <w:rPr>
          <w:sz w:val="22"/>
          <w:szCs w:val="22"/>
          <w:lang w:val="ru-RU"/>
        </w:rPr>
        <w:t>м разницам</w:t>
      </w:r>
      <w:r w:rsidRPr="004C06E4">
        <w:rPr>
          <w:sz w:val="22"/>
          <w:szCs w:val="22"/>
          <w:lang w:val="ru-RU"/>
        </w:rPr>
        <w:t>.</w:t>
      </w:r>
    </w:p>
    <w:p w14:paraId="0EF7CF3F" w14:textId="5F180201" w:rsidR="004C55D0" w:rsidRPr="004C06E4" w:rsidRDefault="004C55D0" w:rsidP="00D967A3">
      <w:pPr>
        <w:overflowPunct/>
        <w:spacing w:before="120"/>
        <w:jc w:val="both"/>
        <w:textAlignment w:val="auto"/>
        <w:rPr>
          <w:sz w:val="22"/>
          <w:szCs w:val="22"/>
          <w:lang w:val="ru-RU"/>
        </w:rPr>
      </w:pPr>
      <w:r w:rsidRPr="004C06E4">
        <w:rPr>
          <w:sz w:val="22"/>
          <w:szCs w:val="22"/>
          <w:lang w:val="ru-RU"/>
        </w:rPr>
        <w:t xml:space="preserve">Статья «Прочие </w:t>
      </w:r>
      <w:r w:rsidR="00565A64" w:rsidRPr="004C06E4">
        <w:rPr>
          <w:sz w:val="22"/>
          <w:szCs w:val="22"/>
          <w:lang w:val="ru-RU"/>
        </w:rPr>
        <w:t>инвестиционные расходы</w:t>
      </w:r>
      <w:r w:rsidRPr="004C06E4">
        <w:rPr>
          <w:sz w:val="22"/>
          <w:szCs w:val="22"/>
          <w:lang w:val="ru-RU"/>
        </w:rPr>
        <w:t xml:space="preserve">» </w:t>
      </w:r>
      <w:r w:rsidR="00781D3B" w:rsidRPr="004C06E4">
        <w:rPr>
          <w:sz w:val="22"/>
          <w:szCs w:val="22"/>
          <w:lang w:val="ru-RU"/>
        </w:rPr>
        <w:t>обобщенного</w:t>
      </w:r>
      <w:r w:rsidRPr="004C06E4">
        <w:rPr>
          <w:sz w:val="22"/>
          <w:szCs w:val="22"/>
          <w:lang w:val="ru-RU"/>
        </w:rPr>
        <w:t xml:space="preserve"> консолидированного отчета о движении денежных средств включает в себя </w:t>
      </w:r>
      <w:r w:rsidR="00D967A3" w:rsidRPr="004C06E4">
        <w:rPr>
          <w:sz w:val="22"/>
          <w:szCs w:val="22"/>
          <w:lang w:val="ru-RU"/>
        </w:rPr>
        <w:t>проценты полученные, приобретение прочих внеоборотных активов и изменения в краткосрочных инвестициях</w:t>
      </w:r>
      <w:r w:rsidR="007B1E7A" w:rsidRPr="004C06E4">
        <w:rPr>
          <w:sz w:val="22"/>
          <w:szCs w:val="22"/>
          <w:lang w:val="ru-RU"/>
        </w:rPr>
        <w:t>.</w:t>
      </w:r>
    </w:p>
    <w:p w14:paraId="00CC45D3" w14:textId="106CB503" w:rsidR="00D967A3" w:rsidRDefault="004C55D0" w:rsidP="00D967A3">
      <w:pPr>
        <w:overflowPunct/>
        <w:spacing w:before="120"/>
        <w:jc w:val="both"/>
        <w:textAlignment w:val="auto"/>
        <w:rPr>
          <w:sz w:val="22"/>
          <w:szCs w:val="22"/>
          <w:lang w:val="ru-RU"/>
        </w:rPr>
      </w:pPr>
      <w:r w:rsidRPr="004C06E4">
        <w:rPr>
          <w:sz w:val="22"/>
          <w:szCs w:val="22"/>
          <w:lang w:val="ru-RU"/>
        </w:rPr>
        <w:t xml:space="preserve">Статья «Прочие финансовые </w:t>
      </w:r>
      <w:r w:rsidR="00500623" w:rsidRPr="004C06E4">
        <w:rPr>
          <w:sz w:val="22"/>
          <w:szCs w:val="22"/>
          <w:lang w:val="ru-RU"/>
        </w:rPr>
        <w:t>расходы</w:t>
      </w:r>
      <w:r w:rsidRPr="004C06E4">
        <w:rPr>
          <w:sz w:val="22"/>
          <w:szCs w:val="22"/>
          <w:lang w:val="ru-RU"/>
        </w:rPr>
        <w:t xml:space="preserve">» </w:t>
      </w:r>
      <w:r w:rsidR="00781D3B" w:rsidRPr="004C06E4">
        <w:rPr>
          <w:sz w:val="22"/>
          <w:szCs w:val="22"/>
          <w:lang w:val="ru-RU"/>
        </w:rPr>
        <w:t>обобщенного</w:t>
      </w:r>
      <w:r w:rsidRPr="004C06E4">
        <w:rPr>
          <w:sz w:val="22"/>
          <w:szCs w:val="22"/>
          <w:lang w:val="ru-RU"/>
        </w:rPr>
        <w:t xml:space="preserve"> консолидированного отчета о движении денежных средств включает в себя </w:t>
      </w:r>
      <w:r w:rsidR="00D967A3" w:rsidRPr="004C06E4">
        <w:rPr>
          <w:sz w:val="22"/>
          <w:szCs w:val="22"/>
          <w:lang w:val="ru-RU"/>
        </w:rPr>
        <w:t>выплату основной суммы обязательства по аренде, дивиденды, проценты уплаченные.</w:t>
      </w:r>
    </w:p>
    <w:p w14:paraId="4FD8ECB2" w14:textId="2F9768F5" w:rsidR="006D2CE7" w:rsidRDefault="00FA1C6A" w:rsidP="00991291">
      <w:pPr>
        <w:pStyle w:val="1"/>
        <w:spacing w:after="120"/>
        <w:rPr>
          <w:lang w:val="ru-RU"/>
        </w:rPr>
      </w:pPr>
      <w:bookmarkStart w:id="15" w:name="_Toc223538362"/>
      <w:r w:rsidRPr="004C06E4">
        <w:rPr>
          <w:lang w:val="ru-RU"/>
        </w:rPr>
        <w:t xml:space="preserve">Примечание </w:t>
      </w:r>
      <w:r w:rsidR="009C4BBE" w:rsidRPr="004C06E4">
        <w:rPr>
          <w:lang w:val="ru-RU"/>
        </w:rPr>
        <w:t xml:space="preserve">2. </w:t>
      </w:r>
      <w:r w:rsidR="000F4CBE" w:rsidRPr="004C06E4">
        <w:rPr>
          <w:lang w:val="ru-RU"/>
        </w:rPr>
        <w:t xml:space="preserve">Существенная информация об </w:t>
      </w:r>
      <w:r w:rsidR="009C4BBE" w:rsidRPr="004C06E4">
        <w:rPr>
          <w:lang w:val="ru-RU"/>
        </w:rPr>
        <w:t>учетной политик</w:t>
      </w:r>
      <w:r w:rsidR="000F4CBE" w:rsidRPr="004C06E4">
        <w:rPr>
          <w:lang w:val="ru-RU"/>
        </w:rPr>
        <w:t>е</w:t>
      </w:r>
      <w:bookmarkEnd w:id="15"/>
    </w:p>
    <w:p w14:paraId="539AFB43" w14:textId="77777777"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Функциональная валюта и валюта представления</w:t>
      </w:r>
      <w:r>
        <w:rPr>
          <w:b/>
          <w:iCs/>
          <w:sz w:val="24"/>
          <w:szCs w:val="22"/>
          <w:lang w:val="ru-RU"/>
        </w:rPr>
        <w:t xml:space="preserve"> отчетности</w:t>
      </w:r>
    </w:p>
    <w:p w14:paraId="7BA62409" w14:textId="42969E63" w:rsidR="00B42EC6" w:rsidRDefault="00B42EC6" w:rsidP="00B42EC6">
      <w:pPr>
        <w:spacing w:before="120"/>
        <w:jc w:val="both"/>
        <w:rPr>
          <w:sz w:val="22"/>
          <w:szCs w:val="22"/>
          <w:lang w:val="ru-RU"/>
        </w:rPr>
      </w:pPr>
      <w:r>
        <w:rPr>
          <w:sz w:val="22"/>
          <w:szCs w:val="22"/>
          <w:lang w:val="ru-RU"/>
        </w:rPr>
        <w:t>Ф</w:t>
      </w:r>
      <w:r w:rsidRPr="00B224AA">
        <w:rPr>
          <w:sz w:val="22"/>
          <w:szCs w:val="22"/>
          <w:lang w:val="ru-RU"/>
        </w:rPr>
        <w:t>ункциональной валютой Группы является российский рубль. Настоящая консолидированная финансовая отчетность подготовлена в российских рублях, и все значения округлены до миллионов рублей («млн руб.»), если не указано иное.</w:t>
      </w:r>
    </w:p>
    <w:p w14:paraId="2FC16049" w14:textId="7529E634"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Пересчет иностранных валют</w:t>
      </w:r>
    </w:p>
    <w:p w14:paraId="2897A378" w14:textId="50541BA6" w:rsidR="00B42EC6" w:rsidRDefault="00B42EC6" w:rsidP="00B42EC6">
      <w:pPr>
        <w:spacing w:before="120"/>
        <w:jc w:val="both"/>
        <w:rPr>
          <w:sz w:val="22"/>
          <w:szCs w:val="22"/>
          <w:lang w:val="ru-RU"/>
        </w:rPr>
      </w:pPr>
      <w:r w:rsidRPr="00B224AA">
        <w:rPr>
          <w:sz w:val="22"/>
          <w:szCs w:val="22"/>
          <w:lang w:val="ru-RU"/>
        </w:rPr>
        <w:t>Денежные активы и обязательства</w:t>
      </w:r>
      <w:r>
        <w:rPr>
          <w:sz w:val="22"/>
          <w:szCs w:val="22"/>
          <w:lang w:val="ru-RU"/>
        </w:rPr>
        <w:t>,</w:t>
      </w:r>
      <w:r w:rsidRPr="00B224AA">
        <w:rPr>
          <w:sz w:val="22"/>
          <w:szCs w:val="22"/>
          <w:lang w:val="ru-RU"/>
        </w:rPr>
        <w:t xml:space="preserve"> выраженные в иностранной валюте, пере</w:t>
      </w:r>
      <w:r>
        <w:rPr>
          <w:sz w:val="22"/>
          <w:szCs w:val="22"/>
          <w:lang w:val="ru-RU"/>
        </w:rPr>
        <w:t>считываются</w:t>
      </w:r>
      <w:r w:rsidRPr="00B224AA">
        <w:rPr>
          <w:sz w:val="22"/>
          <w:szCs w:val="22"/>
          <w:lang w:val="ru-RU"/>
        </w:rPr>
        <w:t xml:space="preserve"> в российские рубли по о</w:t>
      </w:r>
      <w:r>
        <w:rPr>
          <w:sz w:val="22"/>
          <w:szCs w:val="22"/>
          <w:lang w:val="ru-RU"/>
        </w:rPr>
        <w:t>фициальному о</w:t>
      </w:r>
      <w:r w:rsidRPr="00B224AA">
        <w:rPr>
          <w:sz w:val="22"/>
          <w:szCs w:val="22"/>
          <w:lang w:val="ru-RU"/>
        </w:rPr>
        <w:t>бменному курсу Центрального банка Российской Федерации (далее – «Банк России»)</w:t>
      </w:r>
      <w:r>
        <w:rPr>
          <w:sz w:val="22"/>
          <w:szCs w:val="22"/>
          <w:lang w:val="ru-RU"/>
        </w:rPr>
        <w:t>, действующему</w:t>
      </w:r>
      <w:r w:rsidRPr="00B224AA">
        <w:rPr>
          <w:sz w:val="22"/>
          <w:szCs w:val="22"/>
          <w:lang w:val="ru-RU"/>
        </w:rPr>
        <w:t xml:space="preserve"> на отчетную дату. Неденежные активы и обязательства пере</w:t>
      </w:r>
      <w:r>
        <w:rPr>
          <w:sz w:val="22"/>
          <w:szCs w:val="22"/>
          <w:lang w:val="ru-RU"/>
        </w:rPr>
        <w:t>считываютс</w:t>
      </w:r>
      <w:r w:rsidRPr="00B224AA">
        <w:rPr>
          <w:sz w:val="22"/>
          <w:szCs w:val="22"/>
          <w:lang w:val="ru-RU"/>
        </w:rPr>
        <w:t>я в функциональную валюту по обменным курсам на даты операций. Доходы, расходы и потоки денежных средств пере</w:t>
      </w:r>
      <w:r>
        <w:rPr>
          <w:sz w:val="22"/>
          <w:szCs w:val="22"/>
          <w:lang w:val="ru-RU"/>
        </w:rPr>
        <w:t>считывают</w:t>
      </w:r>
      <w:r w:rsidRPr="00B224AA">
        <w:rPr>
          <w:sz w:val="22"/>
          <w:szCs w:val="22"/>
          <w:lang w:val="ru-RU"/>
        </w:rPr>
        <w:t>ся в функциональную валюту по обменным курсам</w:t>
      </w:r>
      <w:r>
        <w:rPr>
          <w:sz w:val="22"/>
          <w:szCs w:val="22"/>
          <w:lang w:val="ru-RU"/>
        </w:rPr>
        <w:t>, действующим</w:t>
      </w:r>
      <w:r w:rsidRPr="00B224AA">
        <w:rPr>
          <w:sz w:val="22"/>
          <w:szCs w:val="22"/>
          <w:lang w:val="ru-RU"/>
        </w:rPr>
        <w:t xml:space="preserve"> на даты </w:t>
      </w:r>
      <w:r>
        <w:rPr>
          <w:sz w:val="22"/>
          <w:szCs w:val="22"/>
          <w:lang w:val="ru-RU"/>
        </w:rPr>
        <w:t xml:space="preserve">совершения </w:t>
      </w:r>
      <w:r w:rsidRPr="00B224AA">
        <w:rPr>
          <w:sz w:val="22"/>
          <w:szCs w:val="22"/>
          <w:lang w:val="ru-RU"/>
        </w:rPr>
        <w:t>операций</w:t>
      </w:r>
      <w:r>
        <w:rPr>
          <w:sz w:val="22"/>
          <w:szCs w:val="22"/>
          <w:lang w:val="ru-RU"/>
        </w:rPr>
        <w:t>,</w:t>
      </w:r>
      <w:r w:rsidRPr="00B224AA">
        <w:rPr>
          <w:sz w:val="22"/>
          <w:szCs w:val="22"/>
          <w:lang w:val="ru-RU"/>
        </w:rPr>
        <w:t xml:space="preserve"> </w:t>
      </w:r>
      <w:r>
        <w:rPr>
          <w:sz w:val="22"/>
          <w:szCs w:val="22"/>
          <w:lang w:val="ru-RU"/>
        </w:rPr>
        <w:t>либо</w:t>
      </w:r>
      <w:r w:rsidRPr="00B224AA">
        <w:rPr>
          <w:sz w:val="22"/>
          <w:szCs w:val="22"/>
          <w:lang w:val="ru-RU"/>
        </w:rPr>
        <w:t xml:space="preserve"> по среднему обменному курсу за период, если он приблизительно равен фактическим курсам на даты </w:t>
      </w:r>
      <w:r>
        <w:rPr>
          <w:sz w:val="22"/>
          <w:szCs w:val="22"/>
          <w:lang w:val="ru-RU"/>
        </w:rPr>
        <w:t xml:space="preserve">совершения </w:t>
      </w:r>
      <w:r w:rsidRPr="00B224AA">
        <w:rPr>
          <w:sz w:val="22"/>
          <w:szCs w:val="22"/>
          <w:lang w:val="ru-RU"/>
        </w:rPr>
        <w:t>операций.</w:t>
      </w:r>
      <w:r>
        <w:rPr>
          <w:sz w:val="22"/>
          <w:szCs w:val="22"/>
          <w:lang w:val="ru-RU"/>
        </w:rPr>
        <w:t xml:space="preserve"> </w:t>
      </w:r>
      <w:r w:rsidRPr="00B224AA">
        <w:rPr>
          <w:sz w:val="22"/>
          <w:szCs w:val="22"/>
          <w:lang w:val="ru-RU"/>
        </w:rPr>
        <w:t>Прибыли и убытки</w:t>
      </w:r>
      <w:r>
        <w:rPr>
          <w:sz w:val="22"/>
          <w:szCs w:val="22"/>
          <w:lang w:val="ru-RU"/>
        </w:rPr>
        <w:t>, возникающие в результате</w:t>
      </w:r>
      <w:r w:rsidRPr="00B224AA">
        <w:rPr>
          <w:sz w:val="22"/>
          <w:szCs w:val="22"/>
          <w:lang w:val="ru-RU"/>
        </w:rPr>
        <w:t xml:space="preserve"> пересчета в функциональную валюту</w:t>
      </w:r>
      <w:r>
        <w:rPr>
          <w:sz w:val="22"/>
          <w:szCs w:val="22"/>
          <w:lang w:val="ru-RU"/>
        </w:rPr>
        <w:t>,</w:t>
      </w:r>
      <w:r w:rsidRPr="00B224AA">
        <w:rPr>
          <w:sz w:val="22"/>
          <w:szCs w:val="22"/>
          <w:lang w:val="ru-RU"/>
        </w:rPr>
        <w:t xml:space="preserve"> включаются в консолидированный отчет о прибыли или убытке и прочем совокупном доходе.</w:t>
      </w:r>
    </w:p>
    <w:p w14:paraId="28A29CBF" w14:textId="77777777" w:rsidR="00B42EC6" w:rsidRPr="00B224AA" w:rsidRDefault="00B42EC6" w:rsidP="00B42EC6">
      <w:pPr>
        <w:spacing w:before="120" w:after="120"/>
        <w:jc w:val="both"/>
        <w:rPr>
          <w:sz w:val="22"/>
          <w:szCs w:val="22"/>
          <w:lang w:val="ru-RU"/>
        </w:rPr>
      </w:pPr>
      <w:r w:rsidRPr="00B224AA">
        <w:rPr>
          <w:sz w:val="22"/>
          <w:szCs w:val="22"/>
          <w:lang w:val="ru-RU"/>
        </w:rPr>
        <w:t>По состоянию на 31 декабря 2025 г. и 31 декабря 2024 г. и за годы, закончившиеся 31 декабря 2025 г. и 31 декабря 2024 г., использовались следующие обменные курсы, установленные Банком России (в</w:t>
      </w:r>
      <w:r>
        <w:rPr>
          <w:sz w:val="22"/>
          <w:szCs w:val="22"/>
          <w:lang w:val="ru-RU"/>
        </w:rPr>
        <w:t xml:space="preserve"> </w:t>
      </w:r>
      <w:r w:rsidRPr="00B224AA">
        <w:rPr>
          <w:sz w:val="22"/>
          <w:szCs w:val="22"/>
          <w:lang w:val="ru-RU"/>
        </w:rPr>
        <w:t>российских рублях):</w:t>
      </w:r>
    </w:p>
    <w:tbl>
      <w:tblPr>
        <w:tblW w:w="9638" w:type="dxa"/>
        <w:jc w:val="center"/>
        <w:tblLayout w:type="fixed"/>
        <w:tblLook w:val="0000" w:firstRow="0" w:lastRow="0" w:firstColumn="0" w:lastColumn="0" w:noHBand="0" w:noVBand="0"/>
      </w:tblPr>
      <w:tblGrid>
        <w:gridCol w:w="3969"/>
        <w:gridCol w:w="1417"/>
        <w:gridCol w:w="1417"/>
        <w:gridCol w:w="1417"/>
        <w:gridCol w:w="1418"/>
      </w:tblGrid>
      <w:tr w:rsidR="00B42EC6" w:rsidRPr="008C60BD" w14:paraId="0B817EEB" w14:textId="77777777" w:rsidTr="00A6019A">
        <w:trPr>
          <w:trHeight w:val="227"/>
          <w:jc w:val="center"/>
        </w:trPr>
        <w:tc>
          <w:tcPr>
            <w:tcW w:w="3969" w:type="dxa"/>
            <w:vMerge w:val="restart"/>
            <w:tcBorders>
              <w:top w:val="nil"/>
              <w:left w:val="nil"/>
              <w:right w:val="nil"/>
            </w:tcBorders>
            <w:vAlign w:val="bottom"/>
          </w:tcPr>
          <w:p w14:paraId="016401DD" w14:textId="77777777" w:rsidR="00B42EC6" w:rsidRPr="007D31EA" w:rsidRDefault="00B42EC6" w:rsidP="00A6019A">
            <w:pPr>
              <w:overflowPunct/>
              <w:autoSpaceDE/>
              <w:autoSpaceDN/>
              <w:adjustRightInd/>
              <w:ind w:left="5" w:right="-108" w:hanging="113"/>
              <w:textAlignment w:val="auto"/>
              <w:rPr>
                <w:lang w:val="ru-RU" w:eastAsia="ru-RU"/>
              </w:rPr>
            </w:pPr>
          </w:p>
        </w:tc>
        <w:tc>
          <w:tcPr>
            <w:tcW w:w="1417" w:type="dxa"/>
            <w:vMerge w:val="restart"/>
            <w:tcBorders>
              <w:left w:val="nil"/>
              <w:right w:val="nil"/>
            </w:tcBorders>
            <w:noWrap/>
            <w:vAlign w:val="bottom"/>
          </w:tcPr>
          <w:p w14:paraId="74A830C8" w14:textId="77777777" w:rsidR="00B42EC6" w:rsidRPr="005E6A23" w:rsidRDefault="00B42EC6" w:rsidP="00A6019A">
            <w:pPr>
              <w:ind w:left="-108" w:right="68"/>
              <w:jc w:val="right"/>
              <w:rPr>
                <w:b/>
                <w:lang w:val="ru-RU" w:eastAsia="ru-RU"/>
              </w:rPr>
            </w:pPr>
            <w:r w:rsidRPr="007D31EA">
              <w:rPr>
                <w:b/>
                <w:lang w:val="ru-RU"/>
              </w:rPr>
              <w:t>31 декабря 2025 г.</w:t>
            </w:r>
          </w:p>
        </w:tc>
        <w:tc>
          <w:tcPr>
            <w:tcW w:w="1417" w:type="dxa"/>
            <w:vMerge w:val="restart"/>
            <w:tcBorders>
              <w:left w:val="nil"/>
              <w:right w:val="nil"/>
            </w:tcBorders>
            <w:vAlign w:val="bottom"/>
          </w:tcPr>
          <w:p w14:paraId="73645D05" w14:textId="77777777" w:rsidR="00B42EC6" w:rsidRPr="00805DCA" w:rsidRDefault="00B42EC6" w:rsidP="00A6019A">
            <w:pPr>
              <w:ind w:left="-108" w:right="68"/>
              <w:jc w:val="right"/>
              <w:rPr>
                <w:b/>
                <w:lang w:val="ru-RU" w:eastAsia="ru-RU"/>
              </w:rPr>
            </w:pPr>
            <w:r w:rsidRPr="00923302">
              <w:rPr>
                <w:b/>
                <w:lang w:val="ru-RU"/>
              </w:rPr>
              <w:t>31 декабря 2024 г.</w:t>
            </w:r>
          </w:p>
        </w:tc>
        <w:tc>
          <w:tcPr>
            <w:tcW w:w="2835" w:type="dxa"/>
            <w:gridSpan w:val="2"/>
            <w:tcBorders>
              <w:left w:val="nil"/>
              <w:bottom w:val="single" w:sz="4" w:space="0" w:color="auto"/>
              <w:right w:val="nil"/>
            </w:tcBorders>
            <w:vAlign w:val="bottom"/>
          </w:tcPr>
          <w:p w14:paraId="6C5171A4" w14:textId="77777777" w:rsidR="00B42EC6" w:rsidRPr="00805DCA" w:rsidRDefault="00B42EC6" w:rsidP="00A6019A">
            <w:pPr>
              <w:jc w:val="right"/>
              <w:rPr>
                <w:b/>
                <w:lang w:val="ru-RU"/>
              </w:rPr>
            </w:pPr>
            <w:r w:rsidRPr="00805DCA">
              <w:rPr>
                <w:b/>
                <w:lang w:val="ru-RU"/>
              </w:rPr>
              <w:t>Средний курс</w:t>
            </w:r>
            <w:r w:rsidRPr="00805DCA">
              <w:rPr>
                <w:b/>
                <w:lang w:val="ru-RU"/>
              </w:rPr>
              <w:br/>
              <w:t xml:space="preserve">за год, закончившийся </w:t>
            </w:r>
            <w:r w:rsidRPr="00805DCA">
              <w:rPr>
                <w:b/>
                <w:lang w:val="ru-RU"/>
              </w:rPr>
              <w:br/>
              <w:t>31 декабря</w:t>
            </w:r>
          </w:p>
        </w:tc>
      </w:tr>
      <w:tr w:rsidR="00B42EC6" w:rsidRPr="00B224AA" w14:paraId="3C3A354E" w14:textId="77777777" w:rsidTr="00A6019A">
        <w:trPr>
          <w:trHeight w:val="227"/>
          <w:jc w:val="center"/>
        </w:trPr>
        <w:tc>
          <w:tcPr>
            <w:tcW w:w="3969" w:type="dxa"/>
            <w:vMerge/>
            <w:tcBorders>
              <w:left w:val="nil"/>
              <w:right w:val="nil"/>
            </w:tcBorders>
            <w:vAlign w:val="bottom"/>
          </w:tcPr>
          <w:p w14:paraId="01EEA4DD" w14:textId="77777777" w:rsidR="00B42EC6" w:rsidRPr="00805DCA" w:rsidRDefault="00B42EC6" w:rsidP="00A6019A">
            <w:pPr>
              <w:overflowPunct/>
              <w:autoSpaceDE/>
              <w:autoSpaceDN/>
              <w:adjustRightInd/>
              <w:ind w:left="5" w:right="-108" w:hanging="113"/>
              <w:textAlignment w:val="auto"/>
              <w:rPr>
                <w:lang w:val="ru-RU" w:eastAsia="ru-RU"/>
              </w:rPr>
            </w:pPr>
          </w:p>
        </w:tc>
        <w:tc>
          <w:tcPr>
            <w:tcW w:w="1417" w:type="dxa"/>
            <w:vMerge/>
            <w:tcBorders>
              <w:left w:val="nil"/>
              <w:bottom w:val="single" w:sz="4" w:space="0" w:color="auto"/>
              <w:right w:val="nil"/>
            </w:tcBorders>
            <w:noWrap/>
            <w:vAlign w:val="bottom"/>
          </w:tcPr>
          <w:p w14:paraId="3B375B32" w14:textId="77777777" w:rsidR="00B42EC6" w:rsidRPr="00805DCA" w:rsidRDefault="00B42EC6" w:rsidP="00A6019A">
            <w:pPr>
              <w:ind w:left="-108" w:right="68"/>
              <w:jc w:val="right"/>
              <w:rPr>
                <w:lang w:val="ru-RU"/>
              </w:rPr>
            </w:pPr>
          </w:p>
        </w:tc>
        <w:tc>
          <w:tcPr>
            <w:tcW w:w="1417" w:type="dxa"/>
            <w:vMerge/>
            <w:tcBorders>
              <w:left w:val="nil"/>
              <w:bottom w:val="single" w:sz="4" w:space="0" w:color="auto"/>
              <w:right w:val="nil"/>
            </w:tcBorders>
            <w:vAlign w:val="bottom"/>
          </w:tcPr>
          <w:p w14:paraId="55B26DBF" w14:textId="77777777" w:rsidR="00B42EC6" w:rsidRPr="00805DCA" w:rsidRDefault="00B42EC6" w:rsidP="00A6019A">
            <w:pPr>
              <w:ind w:left="-108" w:right="68"/>
              <w:jc w:val="right"/>
              <w:rPr>
                <w:lang w:val="ru-RU"/>
              </w:rPr>
            </w:pPr>
          </w:p>
        </w:tc>
        <w:tc>
          <w:tcPr>
            <w:tcW w:w="1417" w:type="dxa"/>
            <w:tcBorders>
              <w:top w:val="single" w:sz="4" w:space="0" w:color="auto"/>
              <w:left w:val="nil"/>
              <w:bottom w:val="single" w:sz="4" w:space="0" w:color="auto"/>
              <w:right w:val="nil"/>
            </w:tcBorders>
            <w:vAlign w:val="bottom"/>
          </w:tcPr>
          <w:p w14:paraId="39292E66" w14:textId="77777777" w:rsidR="00B42EC6" w:rsidRPr="00805DCA" w:rsidRDefault="00B42EC6" w:rsidP="00A6019A">
            <w:pPr>
              <w:ind w:left="-108" w:right="68"/>
              <w:jc w:val="right"/>
              <w:rPr>
                <w:b/>
                <w:lang w:val="ru-RU"/>
              </w:rPr>
            </w:pPr>
            <w:r w:rsidRPr="00805DCA">
              <w:rPr>
                <w:b/>
                <w:lang w:val="ru-RU"/>
              </w:rPr>
              <w:t>202</w:t>
            </w:r>
            <w:r w:rsidRPr="00805DCA">
              <w:rPr>
                <w:b/>
                <w:lang w:val="en-US"/>
              </w:rPr>
              <w:t>5</w:t>
            </w:r>
            <w:r w:rsidRPr="00805DCA">
              <w:rPr>
                <w:b/>
                <w:lang w:val="ru-RU"/>
              </w:rPr>
              <w:t xml:space="preserve"> г.</w:t>
            </w:r>
          </w:p>
        </w:tc>
        <w:tc>
          <w:tcPr>
            <w:tcW w:w="1418" w:type="dxa"/>
            <w:tcBorders>
              <w:top w:val="single" w:sz="4" w:space="0" w:color="auto"/>
              <w:left w:val="nil"/>
              <w:bottom w:val="single" w:sz="4" w:space="0" w:color="auto"/>
              <w:right w:val="nil"/>
            </w:tcBorders>
            <w:vAlign w:val="bottom"/>
          </w:tcPr>
          <w:p w14:paraId="7BE5DC1D" w14:textId="77777777" w:rsidR="00B42EC6" w:rsidRPr="00805DCA" w:rsidRDefault="00B42EC6" w:rsidP="00A6019A">
            <w:pPr>
              <w:ind w:left="-108" w:right="68"/>
              <w:jc w:val="right"/>
              <w:rPr>
                <w:b/>
                <w:lang w:val="ru-RU"/>
              </w:rPr>
            </w:pPr>
            <w:r w:rsidRPr="00805DCA">
              <w:rPr>
                <w:b/>
                <w:lang w:val="ru-RU"/>
              </w:rPr>
              <w:t>202</w:t>
            </w:r>
            <w:r w:rsidRPr="00805DCA">
              <w:rPr>
                <w:b/>
                <w:lang w:val="en-US"/>
              </w:rPr>
              <w:t>4</w:t>
            </w:r>
            <w:r w:rsidRPr="00805DCA">
              <w:rPr>
                <w:b/>
                <w:lang w:val="ru-RU"/>
              </w:rPr>
              <w:t xml:space="preserve"> г.</w:t>
            </w:r>
          </w:p>
        </w:tc>
      </w:tr>
      <w:tr w:rsidR="00B42EC6" w:rsidRPr="00B224AA" w14:paraId="7541F1CA" w14:textId="77777777" w:rsidTr="00A6019A">
        <w:trPr>
          <w:trHeight w:hRule="exact" w:val="113"/>
          <w:jc w:val="center"/>
        </w:trPr>
        <w:tc>
          <w:tcPr>
            <w:tcW w:w="3969" w:type="dxa"/>
            <w:tcBorders>
              <w:left w:val="nil"/>
              <w:right w:val="nil"/>
            </w:tcBorders>
            <w:vAlign w:val="bottom"/>
          </w:tcPr>
          <w:p w14:paraId="201BB30D" w14:textId="77777777" w:rsidR="00B42EC6" w:rsidRPr="007D31EA" w:rsidRDefault="00B42EC6" w:rsidP="00A6019A">
            <w:pPr>
              <w:spacing w:before="120"/>
              <w:ind w:left="5" w:right="-108" w:hanging="113"/>
              <w:rPr>
                <w:lang w:val="ru-RU"/>
              </w:rPr>
            </w:pPr>
            <w:r w:rsidRPr="007D31EA">
              <w:rPr>
                <w:lang w:val="ru-RU"/>
              </w:rPr>
              <w:t xml:space="preserve"> </w:t>
            </w:r>
          </w:p>
        </w:tc>
        <w:tc>
          <w:tcPr>
            <w:tcW w:w="1417" w:type="dxa"/>
            <w:tcBorders>
              <w:top w:val="single" w:sz="4" w:space="0" w:color="auto"/>
              <w:left w:val="nil"/>
              <w:right w:val="nil"/>
            </w:tcBorders>
            <w:noWrap/>
            <w:vAlign w:val="bottom"/>
          </w:tcPr>
          <w:p w14:paraId="61B0B8A9" w14:textId="77777777" w:rsidR="00B42EC6" w:rsidRPr="007D31EA" w:rsidRDefault="00B42EC6" w:rsidP="00A6019A">
            <w:pPr>
              <w:spacing w:before="120"/>
              <w:ind w:left="-108" w:right="68"/>
              <w:jc w:val="right"/>
              <w:rPr>
                <w:lang w:val="ru-RU"/>
              </w:rPr>
            </w:pPr>
          </w:p>
        </w:tc>
        <w:tc>
          <w:tcPr>
            <w:tcW w:w="1417" w:type="dxa"/>
            <w:tcBorders>
              <w:top w:val="single" w:sz="4" w:space="0" w:color="auto"/>
              <w:left w:val="nil"/>
              <w:right w:val="nil"/>
            </w:tcBorders>
            <w:vAlign w:val="bottom"/>
          </w:tcPr>
          <w:p w14:paraId="53A91B69" w14:textId="77777777" w:rsidR="00B42EC6" w:rsidRPr="005E6A23" w:rsidRDefault="00B42EC6" w:rsidP="00A6019A">
            <w:pPr>
              <w:spacing w:before="120"/>
              <w:ind w:left="-108" w:right="68"/>
              <w:jc w:val="right"/>
              <w:rPr>
                <w:lang w:val="ru-RU"/>
              </w:rPr>
            </w:pPr>
          </w:p>
        </w:tc>
        <w:tc>
          <w:tcPr>
            <w:tcW w:w="1417" w:type="dxa"/>
            <w:tcBorders>
              <w:top w:val="single" w:sz="4" w:space="0" w:color="auto"/>
              <w:left w:val="nil"/>
              <w:right w:val="nil"/>
            </w:tcBorders>
            <w:vAlign w:val="bottom"/>
          </w:tcPr>
          <w:p w14:paraId="198D7A31" w14:textId="77777777" w:rsidR="00B42EC6" w:rsidRPr="00923302" w:rsidRDefault="00B42EC6" w:rsidP="00A6019A">
            <w:pPr>
              <w:spacing w:before="120"/>
              <w:ind w:left="-108" w:right="68"/>
              <w:jc w:val="right"/>
              <w:rPr>
                <w:lang w:val="ru-RU"/>
              </w:rPr>
            </w:pPr>
          </w:p>
        </w:tc>
        <w:tc>
          <w:tcPr>
            <w:tcW w:w="1418" w:type="dxa"/>
            <w:tcBorders>
              <w:top w:val="single" w:sz="4" w:space="0" w:color="auto"/>
              <w:left w:val="nil"/>
              <w:right w:val="nil"/>
            </w:tcBorders>
            <w:vAlign w:val="bottom"/>
          </w:tcPr>
          <w:p w14:paraId="6395649E" w14:textId="77777777" w:rsidR="00B42EC6" w:rsidRPr="00805DCA" w:rsidRDefault="00B42EC6" w:rsidP="00A6019A">
            <w:pPr>
              <w:spacing w:before="120"/>
              <w:ind w:left="-108" w:right="68"/>
              <w:jc w:val="right"/>
              <w:rPr>
                <w:lang w:val="ru-RU"/>
              </w:rPr>
            </w:pPr>
          </w:p>
        </w:tc>
      </w:tr>
      <w:tr w:rsidR="00B42EC6" w:rsidRPr="008C60BD" w14:paraId="53AD8128" w14:textId="77777777" w:rsidTr="00A6019A">
        <w:trPr>
          <w:trHeight w:val="227"/>
          <w:jc w:val="center"/>
        </w:trPr>
        <w:tc>
          <w:tcPr>
            <w:tcW w:w="3969" w:type="dxa"/>
            <w:tcBorders>
              <w:left w:val="nil"/>
              <w:bottom w:val="nil"/>
              <w:right w:val="nil"/>
            </w:tcBorders>
            <w:vAlign w:val="bottom"/>
          </w:tcPr>
          <w:p w14:paraId="7DE5BDE7" w14:textId="77777777" w:rsidR="00B42EC6" w:rsidRPr="007D31EA" w:rsidRDefault="00B42EC6" w:rsidP="00A6019A">
            <w:pPr>
              <w:ind w:left="5" w:right="-108" w:hanging="113"/>
              <w:rPr>
                <w:lang w:val="ru-RU"/>
              </w:rPr>
            </w:pPr>
            <w:r w:rsidRPr="007D31EA">
              <w:rPr>
                <w:b/>
                <w:lang w:val="ru-RU"/>
              </w:rPr>
              <w:t>Обменный курс за одну валютную единицу в российских рублях</w:t>
            </w:r>
          </w:p>
        </w:tc>
        <w:tc>
          <w:tcPr>
            <w:tcW w:w="1417" w:type="dxa"/>
            <w:tcBorders>
              <w:left w:val="nil"/>
              <w:bottom w:val="nil"/>
              <w:right w:val="nil"/>
            </w:tcBorders>
            <w:noWrap/>
            <w:vAlign w:val="bottom"/>
          </w:tcPr>
          <w:p w14:paraId="71B339EE" w14:textId="77777777" w:rsidR="00B42EC6" w:rsidRPr="005E6A23" w:rsidRDefault="00B42EC6" w:rsidP="00A6019A">
            <w:pPr>
              <w:ind w:left="-108" w:right="68"/>
              <w:jc w:val="right"/>
              <w:rPr>
                <w:lang w:val="ru-RU"/>
              </w:rPr>
            </w:pPr>
          </w:p>
        </w:tc>
        <w:tc>
          <w:tcPr>
            <w:tcW w:w="1417" w:type="dxa"/>
            <w:tcBorders>
              <w:left w:val="nil"/>
              <w:bottom w:val="nil"/>
              <w:right w:val="nil"/>
            </w:tcBorders>
            <w:vAlign w:val="bottom"/>
          </w:tcPr>
          <w:p w14:paraId="03C258C6" w14:textId="77777777" w:rsidR="00B42EC6" w:rsidRPr="00923302" w:rsidRDefault="00B42EC6" w:rsidP="00A6019A">
            <w:pPr>
              <w:ind w:left="-108" w:right="68"/>
              <w:jc w:val="right"/>
              <w:rPr>
                <w:lang w:val="ru-RU"/>
              </w:rPr>
            </w:pPr>
          </w:p>
        </w:tc>
        <w:tc>
          <w:tcPr>
            <w:tcW w:w="1417" w:type="dxa"/>
            <w:tcBorders>
              <w:left w:val="nil"/>
              <w:bottom w:val="nil"/>
              <w:right w:val="nil"/>
            </w:tcBorders>
            <w:vAlign w:val="bottom"/>
          </w:tcPr>
          <w:p w14:paraId="51D45A67" w14:textId="77777777" w:rsidR="00B42EC6" w:rsidRPr="00805DCA" w:rsidRDefault="00B42EC6" w:rsidP="00A6019A">
            <w:pPr>
              <w:ind w:left="-108" w:right="68"/>
              <w:jc w:val="right"/>
              <w:rPr>
                <w:lang w:val="ru-RU"/>
              </w:rPr>
            </w:pPr>
          </w:p>
        </w:tc>
        <w:tc>
          <w:tcPr>
            <w:tcW w:w="1418" w:type="dxa"/>
            <w:tcBorders>
              <w:left w:val="nil"/>
              <w:bottom w:val="nil"/>
              <w:right w:val="nil"/>
            </w:tcBorders>
            <w:vAlign w:val="bottom"/>
          </w:tcPr>
          <w:p w14:paraId="5A9CFD47" w14:textId="77777777" w:rsidR="00B42EC6" w:rsidRPr="00805DCA" w:rsidRDefault="00B42EC6" w:rsidP="00A6019A">
            <w:pPr>
              <w:ind w:left="-108" w:right="68"/>
              <w:jc w:val="right"/>
              <w:rPr>
                <w:lang w:val="ru-RU"/>
              </w:rPr>
            </w:pPr>
          </w:p>
        </w:tc>
      </w:tr>
      <w:tr w:rsidR="00B42EC6" w:rsidRPr="00B224AA" w14:paraId="580164BE" w14:textId="77777777" w:rsidTr="00A6019A">
        <w:trPr>
          <w:trHeight w:val="227"/>
          <w:jc w:val="center"/>
        </w:trPr>
        <w:tc>
          <w:tcPr>
            <w:tcW w:w="3969" w:type="dxa"/>
            <w:tcBorders>
              <w:top w:val="nil"/>
              <w:left w:val="nil"/>
              <w:right w:val="nil"/>
            </w:tcBorders>
            <w:vAlign w:val="bottom"/>
          </w:tcPr>
          <w:p w14:paraId="4240B8BE" w14:textId="77777777" w:rsidR="00B42EC6" w:rsidRPr="007D31EA" w:rsidRDefault="00B42EC6" w:rsidP="00A6019A">
            <w:pPr>
              <w:ind w:left="5" w:right="-108" w:hanging="113"/>
              <w:rPr>
                <w:lang w:val="ru-RU"/>
              </w:rPr>
            </w:pPr>
            <w:r w:rsidRPr="007D31EA">
              <w:rPr>
                <w:lang w:val="ru-RU"/>
              </w:rPr>
              <w:t>- доллар США</w:t>
            </w:r>
          </w:p>
        </w:tc>
        <w:tc>
          <w:tcPr>
            <w:tcW w:w="1417" w:type="dxa"/>
            <w:tcBorders>
              <w:top w:val="nil"/>
              <w:left w:val="nil"/>
              <w:right w:val="nil"/>
            </w:tcBorders>
            <w:shd w:val="clear" w:color="auto" w:fill="auto"/>
            <w:noWrap/>
            <w:vAlign w:val="bottom"/>
          </w:tcPr>
          <w:p w14:paraId="47FC295D" w14:textId="77777777" w:rsidR="00B42EC6" w:rsidRPr="007D31EA" w:rsidRDefault="00B42EC6" w:rsidP="00A6019A">
            <w:pPr>
              <w:ind w:left="-108" w:right="68"/>
              <w:jc w:val="right"/>
              <w:rPr>
                <w:lang w:val="ru-RU"/>
              </w:rPr>
            </w:pPr>
            <w:r w:rsidRPr="007D31EA">
              <w:rPr>
                <w:lang w:val="ru-RU"/>
              </w:rPr>
              <w:t>78,2267</w:t>
            </w:r>
          </w:p>
        </w:tc>
        <w:tc>
          <w:tcPr>
            <w:tcW w:w="1417" w:type="dxa"/>
            <w:tcBorders>
              <w:top w:val="nil"/>
              <w:left w:val="nil"/>
              <w:right w:val="nil"/>
            </w:tcBorders>
            <w:shd w:val="clear" w:color="auto" w:fill="auto"/>
            <w:vAlign w:val="bottom"/>
          </w:tcPr>
          <w:p w14:paraId="2FCBB48B" w14:textId="77777777" w:rsidR="00B42EC6" w:rsidRPr="005E6A23" w:rsidRDefault="00B42EC6" w:rsidP="00A6019A">
            <w:pPr>
              <w:ind w:left="-108" w:right="68"/>
              <w:jc w:val="right"/>
              <w:rPr>
                <w:lang w:val="ru-RU"/>
              </w:rPr>
            </w:pPr>
            <w:r w:rsidRPr="005E6A23">
              <w:rPr>
                <w:lang w:val="ru-RU"/>
              </w:rPr>
              <w:t>101,6797</w:t>
            </w:r>
          </w:p>
        </w:tc>
        <w:tc>
          <w:tcPr>
            <w:tcW w:w="1417" w:type="dxa"/>
            <w:tcBorders>
              <w:top w:val="nil"/>
              <w:left w:val="nil"/>
              <w:right w:val="nil"/>
            </w:tcBorders>
            <w:shd w:val="clear" w:color="auto" w:fill="auto"/>
            <w:vAlign w:val="bottom"/>
          </w:tcPr>
          <w:p w14:paraId="34DA1795" w14:textId="77777777" w:rsidR="00B42EC6" w:rsidRPr="00CA1EDE" w:rsidRDefault="00B42EC6" w:rsidP="00A6019A">
            <w:pPr>
              <w:ind w:left="-108" w:right="68"/>
              <w:jc w:val="right"/>
              <w:rPr>
                <w:lang w:val="ru-RU"/>
              </w:rPr>
            </w:pPr>
            <w:r w:rsidRPr="00923302">
              <w:rPr>
                <w:lang w:val="ru-RU"/>
              </w:rPr>
              <w:t>83,6203</w:t>
            </w:r>
          </w:p>
        </w:tc>
        <w:tc>
          <w:tcPr>
            <w:tcW w:w="1418" w:type="dxa"/>
            <w:tcBorders>
              <w:top w:val="nil"/>
              <w:left w:val="nil"/>
              <w:right w:val="nil"/>
            </w:tcBorders>
            <w:shd w:val="clear" w:color="auto" w:fill="auto"/>
            <w:vAlign w:val="bottom"/>
          </w:tcPr>
          <w:p w14:paraId="2DC775DD" w14:textId="77777777" w:rsidR="00B42EC6" w:rsidRPr="00805DCA" w:rsidRDefault="00B42EC6" w:rsidP="00A6019A">
            <w:pPr>
              <w:ind w:left="-108" w:right="68"/>
              <w:jc w:val="right"/>
              <w:rPr>
                <w:lang w:val="en-US"/>
              </w:rPr>
            </w:pPr>
            <w:r w:rsidRPr="00805DCA">
              <w:rPr>
                <w:lang w:val="ru-RU"/>
              </w:rPr>
              <w:t>92,5652</w:t>
            </w:r>
          </w:p>
        </w:tc>
      </w:tr>
      <w:tr w:rsidR="00B42EC6" w:rsidRPr="00B224AA" w14:paraId="1DF5B25C" w14:textId="77777777" w:rsidTr="00A6019A">
        <w:trPr>
          <w:trHeight w:val="227"/>
          <w:jc w:val="center"/>
        </w:trPr>
        <w:tc>
          <w:tcPr>
            <w:tcW w:w="3969" w:type="dxa"/>
            <w:tcBorders>
              <w:top w:val="nil"/>
              <w:left w:val="nil"/>
              <w:bottom w:val="single" w:sz="8" w:space="0" w:color="auto"/>
              <w:right w:val="nil"/>
            </w:tcBorders>
            <w:vAlign w:val="bottom"/>
          </w:tcPr>
          <w:p w14:paraId="4882B579" w14:textId="77777777" w:rsidR="00B42EC6" w:rsidRPr="007D31EA" w:rsidRDefault="00B42EC6" w:rsidP="00A6019A">
            <w:pPr>
              <w:ind w:left="5" w:right="-108" w:hanging="113"/>
              <w:rPr>
                <w:lang w:val="ru-RU"/>
              </w:rPr>
            </w:pPr>
            <w:r w:rsidRPr="007D31EA">
              <w:rPr>
                <w:lang w:val="ru-RU"/>
              </w:rPr>
              <w:t>- евро</w:t>
            </w:r>
          </w:p>
        </w:tc>
        <w:tc>
          <w:tcPr>
            <w:tcW w:w="1417" w:type="dxa"/>
            <w:tcBorders>
              <w:top w:val="nil"/>
              <w:left w:val="nil"/>
              <w:bottom w:val="single" w:sz="8" w:space="0" w:color="auto"/>
              <w:right w:val="nil"/>
            </w:tcBorders>
            <w:shd w:val="clear" w:color="auto" w:fill="auto"/>
            <w:noWrap/>
            <w:vAlign w:val="bottom"/>
          </w:tcPr>
          <w:p w14:paraId="5978C4BD" w14:textId="77777777" w:rsidR="00B42EC6" w:rsidRPr="007D31EA" w:rsidRDefault="00B42EC6" w:rsidP="00A6019A">
            <w:pPr>
              <w:ind w:left="-108" w:right="68"/>
              <w:jc w:val="right"/>
              <w:rPr>
                <w:lang w:val="ru-RU"/>
              </w:rPr>
            </w:pPr>
            <w:r w:rsidRPr="007D31EA">
              <w:rPr>
                <w:lang w:val="ru-RU"/>
              </w:rPr>
              <w:t>92,0938</w:t>
            </w:r>
          </w:p>
        </w:tc>
        <w:tc>
          <w:tcPr>
            <w:tcW w:w="1417" w:type="dxa"/>
            <w:tcBorders>
              <w:top w:val="nil"/>
              <w:left w:val="nil"/>
              <w:bottom w:val="single" w:sz="8" w:space="0" w:color="auto"/>
              <w:right w:val="nil"/>
            </w:tcBorders>
            <w:shd w:val="clear" w:color="auto" w:fill="auto"/>
            <w:vAlign w:val="bottom"/>
          </w:tcPr>
          <w:p w14:paraId="09206214" w14:textId="77777777" w:rsidR="00B42EC6" w:rsidRPr="005E6A23" w:rsidRDefault="00B42EC6" w:rsidP="00A6019A">
            <w:pPr>
              <w:ind w:left="-108" w:right="68"/>
              <w:jc w:val="right"/>
              <w:rPr>
                <w:lang w:val="ru-RU"/>
              </w:rPr>
            </w:pPr>
            <w:r w:rsidRPr="005E6A23">
              <w:rPr>
                <w:lang w:val="ru-RU"/>
              </w:rPr>
              <w:t>106,1028</w:t>
            </w:r>
          </w:p>
        </w:tc>
        <w:tc>
          <w:tcPr>
            <w:tcW w:w="1417" w:type="dxa"/>
            <w:tcBorders>
              <w:top w:val="nil"/>
              <w:left w:val="nil"/>
              <w:bottom w:val="single" w:sz="8" w:space="0" w:color="auto"/>
              <w:right w:val="nil"/>
            </w:tcBorders>
            <w:shd w:val="clear" w:color="auto" w:fill="auto"/>
            <w:vAlign w:val="bottom"/>
          </w:tcPr>
          <w:p w14:paraId="3A5F3D75" w14:textId="77777777" w:rsidR="00B42EC6" w:rsidRPr="00CA1EDE" w:rsidRDefault="00B42EC6" w:rsidP="00A6019A">
            <w:pPr>
              <w:ind w:left="-108" w:right="68"/>
              <w:jc w:val="right"/>
              <w:rPr>
                <w:lang w:val="ru-RU"/>
              </w:rPr>
            </w:pPr>
            <w:r w:rsidRPr="00923302">
              <w:rPr>
                <w:lang w:val="ru-RU"/>
              </w:rPr>
              <w:t>94,3095</w:t>
            </w:r>
          </w:p>
        </w:tc>
        <w:tc>
          <w:tcPr>
            <w:tcW w:w="1418" w:type="dxa"/>
            <w:tcBorders>
              <w:top w:val="nil"/>
              <w:left w:val="nil"/>
              <w:bottom w:val="single" w:sz="8" w:space="0" w:color="auto"/>
              <w:right w:val="nil"/>
            </w:tcBorders>
            <w:shd w:val="clear" w:color="auto" w:fill="auto"/>
            <w:vAlign w:val="bottom"/>
          </w:tcPr>
          <w:p w14:paraId="72C58113" w14:textId="77777777" w:rsidR="00B42EC6" w:rsidRPr="00805DCA" w:rsidRDefault="00B42EC6" w:rsidP="00A6019A">
            <w:pPr>
              <w:ind w:left="-108" w:right="68"/>
              <w:jc w:val="right"/>
              <w:rPr>
                <w:lang w:val="en-US"/>
              </w:rPr>
            </w:pPr>
            <w:r w:rsidRPr="00805DCA">
              <w:rPr>
                <w:lang w:val="ru-RU"/>
              </w:rPr>
              <w:t>100,2154</w:t>
            </w:r>
          </w:p>
        </w:tc>
      </w:tr>
    </w:tbl>
    <w:p w14:paraId="6589F363"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75C84205"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Принцип непрерывности деятельности</w:t>
      </w:r>
    </w:p>
    <w:p w14:paraId="1E99A86A" w14:textId="77777777" w:rsidR="00B42EC6" w:rsidRDefault="00B42EC6" w:rsidP="00B42EC6">
      <w:pPr>
        <w:spacing w:before="120" w:after="120"/>
        <w:jc w:val="both"/>
        <w:rPr>
          <w:sz w:val="22"/>
          <w:szCs w:val="22"/>
          <w:lang w:val="ru-RU"/>
        </w:rPr>
      </w:pPr>
      <w:r w:rsidRPr="00B224AA">
        <w:rPr>
          <w:sz w:val="22"/>
          <w:szCs w:val="22"/>
          <w:lang w:val="ru-RU"/>
        </w:rPr>
        <w:t>Руководство Группы подготов</w:t>
      </w:r>
      <w:r>
        <w:rPr>
          <w:sz w:val="22"/>
          <w:szCs w:val="22"/>
          <w:lang w:val="ru-RU"/>
        </w:rPr>
        <w:t>ило</w:t>
      </w:r>
      <w:r w:rsidRPr="00B224AA">
        <w:rPr>
          <w:sz w:val="22"/>
          <w:szCs w:val="22"/>
          <w:lang w:val="ru-RU"/>
        </w:rPr>
        <w:t xml:space="preserve"> </w:t>
      </w:r>
      <w:r>
        <w:rPr>
          <w:sz w:val="22"/>
          <w:szCs w:val="22"/>
          <w:lang w:val="ru-RU"/>
        </w:rPr>
        <w:t>н</w:t>
      </w:r>
      <w:r w:rsidRPr="00B224AA">
        <w:rPr>
          <w:sz w:val="22"/>
          <w:szCs w:val="22"/>
          <w:lang w:val="ru-RU"/>
        </w:rPr>
        <w:t>астоящ</w:t>
      </w:r>
      <w:r>
        <w:rPr>
          <w:sz w:val="22"/>
          <w:szCs w:val="22"/>
          <w:lang w:val="ru-RU"/>
        </w:rPr>
        <w:t>ую</w:t>
      </w:r>
      <w:r w:rsidRPr="00B224AA">
        <w:rPr>
          <w:sz w:val="22"/>
          <w:szCs w:val="22"/>
          <w:lang w:val="ru-RU"/>
        </w:rPr>
        <w:t xml:space="preserve"> консолидированн</w:t>
      </w:r>
      <w:r>
        <w:rPr>
          <w:sz w:val="22"/>
          <w:szCs w:val="22"/>
          <w:lang w:val="ru-RU"/>
        </w:rPr>
        <w:t>ую</w:t>
      </w:r>
      <w:r w:rsidRPr="00B224AA">
        <w:rPr>
          <w:sz w:val="22"/>
          <w:szCs w:val="22"/>
          <w:lang w:val="ru-RU"/>
        </w:rPr>
        <w:t xml:space="preserve"> финансов</w:t>
      </w:r>
      <w:r>
        <w:rPr>
          <w:sz w:val="22"/>
          <w:szCs w:val="22"/>
          <w:lang w:val="ru-RU"/>
        </w:rPr>
        <w:t>ую</w:t>
      </w:r>
      <w:r w:rsidRPr="00B224AA">
        <w:rPr>
          <w:sz w:val="22"/>
          <w:szCs w:val="22"/>
          <w:lang w:val="ru-RU"/>
        </w:rPr>
        <w:t xml:space="preserve"> отчетность </w:t>
      </w:r>
      <w:r>
        <w:rPr>
          <w:sz w:val="22"/>
          <w:szCs w:val="22"/>
          <w:lang w:val="ru-RU"/>
        </w:rPr>
        <w:t>на основе допущения о</w:t>
      </w:r>
      <w:r w:rsidRPr="00B224AA">
        <w:rPr>
          <w:sz w:val="22"/>
          <w:szCs w:val="22"/>
          <w:lang w:val="ru-RU"/>
        </w:rPr>
        <w:t xml:space="preserve"> непрерывности деятельности. При формировании данного суждения руководством был проведен анализ финансового положения Группы, ее текущих намерений, </w:t>
      </w:r>
      <w:r>
        <w:rPr>
          <w:sz w:val="22"/>
          <w:szCs w:val="22"/>
          <w:lang w:val="ru-RU"/>
        </w:rPr>
        <w:t>операционной рентабельности</w:t>
      </w:r>
      <w:r w:rsidRPr="00B224AA">
        <w:rPr>
          <w:sz w:val="22"/>
          <w:szCs w:val="22"/>
          <w:lang w:val="ru-RU"/>
        </w:rPr>
        <w:t xml:space="preserve"> и возможности доступа к финансовым ресурсам, а также влияния ситуации на финансовых рынках на операционную деятельность Группы.</w:t>
      </w:r>
    </w:p>
    <w:p w14:paraId="02F5177F" w14:textId="6416073D" w:rsidR="00B42EC6" w:rsidRPr="00B224AA" w:rsidRDefault="00B42EC6" w:rsidP="00B42EC6">
      <w:pPr>
        <w:spacing w:before="120" w:after="120"/>
        <w:jc w:val="both"/>
        <w:rPr>
          <w:sz w:val="22"/>
          <w:szCs w:val="22"/>
          <w:lang w:val="ru-RU"/>
        </w:rPr>
      </w:pPr>
      <w:r w:rsidRPr="00B224AA">
        <w:rPr>
          <w:sz w:val="22"/>
          <w:szCs w:val="22"/>
          <w:lang w:val="ru-RU"/>
        </w:rPr>
        <w:t xml:space="preserve">Руководство </w:t>
      </w:r>
      <w:r>
        <w:rPr>
          <w:sz w:val="22"/>
          <w:szCs w:val="22"/>
          <w:lang w:val="ru-RU"/>
        </w:rPr>
        <w:t>считает</w:t>
      </w:r>
      <w:r w:rsidRPr="00B224AA">
        <w:rPr>
          <w:sz w:val="22"/>
          <w:szCs w:val="22"/>
          <w:lang w:val="ru-RU"/>
        </w:rPr>
        <w:t xml:space="preserve">, что имеющиеся в наличии денежные средства, ожидаемые денежные потоки от операционной деятельности, а также </w:t>
      </w:r>
      <w:r>
        <w:rPr>
          <w:sz w:val="22"/>
          <w:szCs w:val="22"/>
          <w:lang w:val="ru-RU"/>
        </w:rPr>
        <w:t xml:space="preserve">доступные невыбранные кредитные линии, предоставленные финансовыми учреждениями, будут достаточными для удовлетворения потребностей </w:t>
      </w:r>
      <w:r w:rsidRPr="00B224AA">
        <w:rPr>
          <w:sz w:val="22"/>
          <w:szCs w:val="22"/>
          <w:lang w:val="ru-RU"/>
        </w:rPr>
        <w:t>Групп</w:t>
      </w:r>
      <w:r>
        <w:rPr>
          <w:sz w:val="22"/>
          <w:szCs w:val="22"/>
          <w:lang w:val="ru-RU"/>
        </w:rPr>
        <w:t>ы в</w:t>
      </w:r>
      <w:r w:rsidRPr="00B224AA">
        <w:rPr>
          <w:sz w:val="22"/>
          <w:szCs w:val="22"/>
          <w:lang w:val="ru-RU"/>
        </w:rPr>
        <w:t xml:space="preserve"> оборотно</w:t>
      </w:r>
      <w:r>
        <w:rPr>
          <w:sz w:val="22"/>
          <w:szCs w:val="22"/>
          <w:lang w:val="ru-RU"/>
        </w:rPr>
        <w:t>м</w:t>
      </w:r>
      <w:r w:rsidRPr="00B224AA">
        <w:rPr>
          <w:sz w:val="22"/>
          <w:szCs w:val="22"/>
          <w:lang w:val="ru-RU"/>
        </w:rPr>
        <w:t xml:space="preserve"> капитал</w:t>
      </w:r>
      <w:r>
        <w:rPr>
          <w:sz w:val="22"/>
          <w:szCs w:val="22"/>
          <w:lang w:val="ru-RU"/>
        </w:rPr>
        <w:t>е</w:t>
      </w:r>
      <w:r w:rsidRPr="00B224AA">
        <w:rPr>
          <w:sz w:val="22"/>
          <w:szCs w:val="22"/>
          <w:lang w:val="ru-RU"/>
        </w:rPr>
        <w:t xml:space="preserve"> и</w:t>
      </w:r>
      <w:r>
        <w:rPr>
          <w:sz w:val="22"/>
          <w:szCs w:val="22"/>
          <w:lang w:val="ru-RU"/>
        </w:rPr>
        <w:t xml:space="preserve"> погашения ее краткосрочной задолженности и </w:t>
      </w:r>
      <w:r w:rsidRPr="00B224AA">
        <w:rPr>
          <w:sz w:val="22"/>
          <w:szCs w:val="22"/>
          <w:lang w:val="ru-RU"/>
        </w:rPr>
        <w:t>обязательств</w:t>
      </w:r>
      <w:r>
        <w:rPr>
          <w:sz w:val="22"/>
          <w:szCs w:val="22"/>
          <w:lang w:val="ru-RU"/>
        </w:rPr>
        <w:t xml:space="preserve"> по мере наступления сроков их погашения</w:t>
      </w:r>
      <w:r w:rsidRPr="00B224AA">
        <w:rPr>
          <w:sz w:val="22"/>
          <w:szCs w:val="22"/>
          <w:lang w:val="ru-RU"/>
        </w:rPr>
        <w:t>.</w:t>
      </w:r>
    </w:p>
    <w:p w14:paraId="0F93260D"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Принципы консолидации</w:t>
      </w:r>
    </w:p>
    <w:p w14:paraId="1B277C12" w14:textId="77777777" w:rsidR="00B42EC6" w:rsidRDefault="00B42EC6" w:rsidP="00B42EC6">
      <w:pPr>
        <w:spacing w:before="120" w:after="120"/>
        <w:jc w:val="both"/>
        <w:rPr>
          <w:sz w:val="22"/>
          <w:szCs w:val="22"/>
          <w:lang w:val="ru-RU"/>
        </w:rPr>
      </w:pPr>
      <w:r w:rsidRPr="00B224AA">
        <w:rPr>
          <w:sz w:val="22"/>
          <w:szCs w:val="22"/>
          <w:lang w:val="ru-RU"/>
        </w:rPr>
        <w:t xml:space="preserve">Дочерние предприятия представляют собой </w:t>
      </w:r>
      <w:r>
        <w:rPr>
          <w:sz w:val="22"/>
          <w:szCs w:val="22"/>
          <w:lang w:val="ru-RU"/>
        </w:rPr>
        <w:t>объекты инвестиций (</w:t>
      </w:r>
      <w:r w:rsidRPr="001E095A">
        <w:rPr>
          <w:sz w:val="22"/>
          <w:szCs w:val="22"/>
          <w:lang w:val="ru-RU"/>
        </w:rPr>
        <w:t>включая структурированные предприятия</w:t>
      </w:r>
      <w:r>
        <w:rPr>
          <w:sz w:val="22"/>
          <w:szCs w:val="22"/>
          <w:lang w:val="ru-RU"/>
        </w:rPr>
        <w:t>), в отношении</w:t>
      </w:r>
      <w:r w:rsidRPr="00B224AA">
        <w:rPr>
          <w:sz w:val="22"/>
          <w:szCs w:val="22"/>
          <w:lang w:val="ru-RU"/>
        </w:rPr>
        <w:t xml:space="preserve"> которы</w:t>
      </w:r>
      <w:r>
        <w:rPr>
          <w:sz w:val="22"/>
          <w:szCs w:val="22"/>
          <w:lang w:val="ru-RU"/>
        </w:rPr>
        <w:t>х</w:t>
      </w:r>
      <w:r w:rsidRPr="00B224AA">
        <w:rPr>
          <w:sz w:val="22"/>
          <w:szCs w:val="22"/>
          <w:lang w:val="ru-RU"/>
        </w:rPr>
        <w:t xml:space="preserve"> Группа</w:t>
      </w:r>
      <w:r>
        <w:rPr>
          <w:sz w:val="22"/>
          <w:szCs w:val="22"/>
          <w:lang w:val="ru-RU"/>
        </w:rPr>
        <w:t xml:space="preserve"> обладает контролем. </w:t>
      </w:r>
      <w:r w:rsidRPr="00B224AA">
        <w:rPr>
          <w:sz w:val="22"/>
          <w:szCs w:val="22"/>
          <w:lang w:val="ru-RU"/>
        </w:rPr>
        <w:t>Группа</w:t>
      </w:r>
      <w:r>
        <w:rPr>
          <w:sz w:val="22"/>
          <w:szCs w:val="22"/>
          <w:lang w:val="ru-RU"/>
        </w:rPr>
        <w:t xml:space="preserve"> контролирует объект инвестиций </w:t>
      </w:r>
      <w:r w:rsidRPr="00277628">
        <w:rPr>
          <w:sz w:val="22"/>
          <w:szCs w:val="22"/>
          <w:lang w:val="ru-RU"/>
        </w:rPr>
        <w:t>только в том случае, если Группа:</w:t>
      </w:r>
    </w:p>
    <w:p w14:paraId="54CF839F" w14:textId="77777777" w:rsidR="00B42EC6" w:rsidRDefault="00B42EC6" w:rsidP="00B42EC6">
      <w:pPr>
        <w:pStyle w:val="a8"/>
        <w:numPr>
          <w:ilvl w:val="0"/>
          <w:numId w:val="21"/>
        </w:numPr>
        <w:spacing w:before="120" w:after="120"/>
        <w:ind w:left="567" w:hanging="567"/>
        <w:jc w:val="both"/>
        <w:rPr>
          <w:sz w:val="22"/>
          <w:szCs w:val="22"/>
          <w:lang w:val="ru-RU"/>
        </w:rPr>
      </w:pPr>
      <w:r w:rsidRPr="00B224AA">
        <w:rPr>
          <w:sz w:val="22"/>
          <w:szCs w:val="22"/>
          <w:lang w:val="ru-RU"/>
        </w:rPr>
        <w:t>обладает полномочиями, которые предоставляют ей возможность управлять значимой деятельностью, которая оказывает значительное влияние на доход</w:t>
      </w:r>
      <w:r>
        <w:rPr>
          <w:sz w:val="22"/>
          <w:szCs w:val="22"/>
          <w:lang w:val="ru-RU"/>
        </w:rPr>
        <w:t>ы</w:t>
      </w:r>
      <w:r w:rsidRPr="00B224AA">
        <w:rPr>
          <w:sz w:val="22"/>
          <w:szCs w:val="22"/>
          <w:lang w:val="ru-RU"/>
        </w:rPr>
        <w:t xml:space="preserve"> объекта инвестиций,</w:t>
      </w:r>
    </w:p>
    <w:p w14:paraId="37F956BC" w14:textId="77777777" w:rsidR="00B42EC6" w:rsidRDefault="00B42EC6" w:rsidP="00B42EC6">
      <w:pPr>
        <w:pStyle w:val="a8"/>
        <w:numPr>
          <w:ilvl w:val="0"/>
          <w:numId w:val="21"/>
        </w:numPr>
        <w:spacing w:before="120" w:after="120"/>
        <w:ind w:left="567" w:hanging="567"/>
        <w:jc w:val="both"/>
        <w:rPr>
          <w:sz w:val="22"/>
          <w:szCs w:val="22"/>
          <w:lang w:val="ru-RU"/>
        </w:rPr>
      </w:pPr>
      <w:r w:rsidRPr="00B224AA">
        <w:rPr>
          <w:sz w:val="22"/>
          <w:szCs w:val="22"/>
          <w:lang w:val="ru-RU"/>
        </w:rPr>
        <w:t>подвер</w:t>
      </w:r>
      <w:r>
        <w:rPr>
          <w:sz w:val="22"/>
          <w:szCs w:val="22"/>
          <w:lang w:val="ru-RU"/>
        </w:rPr>
        <w:t>жена</w:t>
      </w:r>
      <w:r w:rsidRPr="00B224AA">
        <w:rPr>
          <w:sz w:val="22"/>
          <w:szCs w:val="22"/>
          <w:lang w:val="ru-RU"/>
        </w:rPr>
        <w:t xml:space="preserve"> риск</w:t>
      </w:r>
      <w:r>
        <w:rPr>
          <w:sz w:val="22"/>
          <w:szCs w:val="22"/>
          <w:lang w:val="ru-RU"/>
        </w:rPr>
        <w:t>у изменения дохода</w:t>
      </w:r>
      <w:r w:rsidRPr="00B224AA">
        <w:rPr>
          <w:sz w:val="22"/>
          <w:szCs w:val="22"/>
          <w:lang w:val="ru-RU"/>
        </w:rPr>
        <w:t xml:space="preserve"> от участия в объекте инвестиций, или имеет право на получение так</w:t>
      </w:r>
      <w:r>
        <w:rPr>
          <w:sz w:val="22"/>
          <w:szCs w:val="22"/>
          <w:lang w:val="ru-RU"/>
        </w:rPr>
        <w:t>их</w:t>
      </w:r>
      <w:r w:rsidRPr="00B224AA">
        <w:rPr>
          <w:sz w:val="22"/>
          <w:szCs w:val="22"/>
          <w:lang w:val="ru-RU"/>
        </w:rPr>
        <w:t xml:space="preserve"> доход</w:t>
      </w:r>
      <w:r>
        <w:rPr>
          <w:sz w:val="22"/>
          <w:szCs w:val="22"/>
          <w:lang w:val="ru-RU"/>
        </w:rPr>
        <w:t>ов</w:t>
      </w:r>
      <w:r w:rsidRPr="00B224AA">
        <w:rPr>
          <w:sz w:val="22"/>
          <w:szCs w:val="22"/>
          <w:lang w:val="ru-RU"/>
        </w:rPr>
        <w:t xml:space="preserve">, и </w:t>
      </w:r>
    </w:p>
    <w:p w14:paraId="73813A51" w14:textId="784B11DA" w:rsidR="00B42EC6" w:rsidRDefault="00B42EC6" w:rsidP="00B42EC6">
      <w:pPr>
        <w:pStyle w:val="a8"/>
        <w:numPr>
          <w:ilvl w:val="0"/>
          <w:numId w:val="21"/>
        </w:numPr>
        <w:spacing w:before="120" w:after="120"/>
        <w:ind w:left="567" w:hanging="567"/>
        <w:jc w:val="both"/>
        <w:rPr>
          <w:sz w:val="22"/>
          <w:szCs w:val="22"/>
          <w:lang w:val="ru-RU"/>
        </w:rPr>
      </w:pPr>
      <w:r w:rsidRPr="00B224AA">
        <w:rPr>
          <w:sz w:val="22"/>
          <w:szCs w:val="22"/>
          <w:lang w:val="ru-RU"/>
        </w:rPr>
        <w:t>имеет возможность использовать свои полномочия в отношении объекта инвестиций с целью оказания влияния на величину дохода инвестора.</w:t>
      </w:r>
    </w:p>
    <w:p w14:paraId="3FA73554" w14:textId="528ED69F" w:rsidR="00B42EC6" w:rsidRDefault="00B42EC6" w:rsidP="00B42EC6">
      <w:pPr>
        <w:spacing w:before="120" w:after="120"/>
        <w:jc w:val="both"/>
        <w:rPr>
          <w:b/>
          <w:i/>
          <w:iCs/>
          <w:sz w:val="24"/>
          <w:szCs w:val="22"/>
          <w:lang w:val="ru-RU"/>
        </w:rPr>
      </w:pPr>
      <w:r w:rsidRPr="00DC1B60">
        <w:rPr>
          <w:b/>
          <w:i/>
          <w:iCs/>
          <w:sz w:val="24"/>
          <w:szCs w:val="22"/>
          <w:lang w:val="ru-RU"/>
        </w:rPr>
        <w:t>Неконтролирующие доли участия</w:t>
      </w:r>
    </w:p>
    <w:p w14:paraId="0CB5B3C1" w14:textId="5A205AEB" w:rsidR="00B42EC6" w:rsidRDefault="00B42EC6" w:rsidP="00B42EC6">
      <w:pPr>
        <w:spacing w:before="120" w:after="120"/>
        <w:jc w:val="both"/>
        <w:rPr>
          <w:sz w:val="22"/>
          <w:szCs w:val="22"/>
          <w:lang w:val="ru-RU"/>
        </w:rPr>
      </w:pPr>
      <w:r>
        <w:rPr>
          <w:sz w:val="22"/>
          <w:szCs w:val="22"/>
          <w:lang w:val="ru-RU"/>
        </w:rPr>
        <w:t>Н</w:t>
      </w:r>
      <w:r w:rsidRPr="00990D17">
        <w:rPr>
          <w:sz w:val="22"/>
          <w:szCs w:val="22"/>
          <w:lang w:val="ru-RU"/>
        </w:rPr>
        <w:t>еконтролирующие доли участия</w:t>
      </w:r>
      <w:r w:rsidRPr="00B224AA">
        <w:rPr>
          <w:sz w:val="22"/>
          <w:szCs w:val="22"/>
          <w:lang w:val="ru-RU"/>
        </w:rPr>
        <w:t xml:space="preserve"> </w:t>
      </w:r>
      <w:r w:rsidRPr="00990D17">
        <w:rPr>
          <w:sz w:val="22"/>
          <w:szCs w:val="22"/>
          <w:lang w:val="ru-RU"/>
        </w:rPr>
        <w:t>представляет собой часть финансового результата и капитала дочерн</w:t>
      </w:r>
      <w:r>
        <w:rPr>
          <w:sz w:val="22"/>
          <w:szCs w:val="22"/>
          <w:lang w:val="ru-RU"/>
        </w:rPr>
        <w:t>их обществ</w:t>
      </w:r>
      <w:r w:rsidRPr="00990D17">
        <w:rPr>
          <w:sz w:val="22"/>
          <w:szCs w:val="22"/>
          <w:lang w:val="ru-RU"/>
        </w:rPr>
        <w:t>, приходящуюся на доли участия, которые не принадлежат, прямо или косвенно, Группе. Неконтролирующ</w:t>
      </w:r>
      <w:r>
        <w:rPr>
          <w:sz w:val="22"/>
          <w:szCs w:val="22"/>
          <w:lang w:val="ru-RU"/>
        </w:rPr>
        <w:t>ие</w:t>
      </w:r>
      <w:r w:rsidRPr="00990D17">
        <w:rPr>
          <w:sz w:val="22"/>
          <w:szCs w:val="22"/>
          <w:lang w:val="ru-RU"/>
        </w:rPr>
        <w:t xml:space="preserve"> дол</w:t>
      </w:r>
      <w:r>
        <w:rPr>
          <w:sz w:val="22"/>
          <w:szCs w:val="22"/>
          <w:lang w:val="ru-RU"/>
        </w:rPr>
        <w:t>и</w:t>
      </w:r>
      <w:r w:rsidRPr="00990D17">
        <w:rPr>
          <w:sz w:val="22"/>
          <w:szCs w:val="22"/>
          <w:lang w:val="ru-RU"/>
        </w:rPr>
        <w:t xml:space="preserve"> участия формиру</w:t>
      </w:r>
      <w:r>
        <w:rPr>
          <w:sz w:val="22"/>
          <w:szCs w:val="22"/>
          <w:lang w:val="ru-RU"/>
        </w:rPr>
        <w:t>ю</w:t>
      </w:r>
      <w:r w:rsidRPr="00990D17">
        <w:rPr>
          <w:sz w:val="22"/>
          <w:szCs w:val="22"/>
          <w:lang w:val="ru-RU"/>
        </w:rPr>
        <w:t>т отдельный компонент капитала Группы.</w:t>
      </w:r>
    </w:p>
    <w:p w14:paraId="63D3D0DD"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Затраты, связанные с разведкой и оценкой</w:t>
      </w:r>
    </w:p>
    <w:p w14:paraId="5000A2CC" w14:textId="77777777" w:rsidR="00B42EC6" w:rsidRDefault="00B42EC6" w:rsidP="00B42EC6">
      <w:pPr>
        <w:spacing w:before="120" w:after="120"/>
        <w:jc w:val="both"/>
        <w:rPr>
          <w:sz w:val="22"/>
          <w:szCs w:val="22"/>
          <w:lang w:val="ru-RU"/>
        </w:rPr>
      </w:pPr>
      <w:r w:rsidRPr="00B224AA">
        <w:rPr>
          <w:sz w:val="22"/>
          <w:szCs w:val="22"/>
          <w:lang w:val="ru-RU"/>
        </w:rPr>
        <w:t xml:space="preserve">Компания применяет метод результативных затрат </w:t>
      </w:r>
      <w:r>
        <w:rPr>
          <w:sz w:val="22"/>
          <w:szCs w:val="22"/>
          <w:lang w:val="ru-RU"/>
        </w:rPr>
        <w:t>для</w:t>
      </w:r>
      <w:r w:rsidRPr="00B224AA">
        <w:rPr>
          <w:sz w:val="22"/>
          <w:szCs w:val="22"/>
          <w:lang w:val="ru-RU"/>
        </w:rPr>
        <w:t xml:space="preserve"> учет</w:t>
      </w:r>
      <w:r>
        <w:rPr>
          <w:sz w:val="22"/>
          <w:szCs w:val="22"/>
          <w:lang w:val="ru-RU"/>
        </w:rPr>
        <w:t>а</w:t>
      </w:r>
      <w:r w:rsidRPr="00B224AA">
        <w:rPr>
          <w:sz w:val="22"/>
          <w:szCs w:val="22"/>
          <w:lang w:val="ru-RU"/>
        </w:rPr>
        <w:t xml:space="preserve"> затрат, связанных с геологоразведкой и оценкой нефтегазовых запасов, </w:t>
      </w:r>
      <w:r>
        <w:rPr>
          <w:sz w:val="22"/>
          <w:szCs w:val="22"/>
          <w:lang w:val="ru-RU"/>
        </w:rPr>
        <w:t>в соответствии с</w:t>
      </w:r>
      <w:r w:rsidRPr="00B224AA">
        <w:rPr>
          <w:sz w:val="22"/>
          <w:szCs w:val="22"/>
          <w:lang w:val="ru-RU"/>
        </w:rPr>
        <w:t xml:space="preserve"> МСФО (IFRS) 6 </w:t>
      </w:r>
      <w:r w:rsidRPr="00B224AA">
        <w:rPr>
          <w:i/>
          <w:sz w:val="22"/>
          <w:szCs w:val="22"/>
          <w:lang w:val="ru-RU"/>
        </w:rPr>
        <w:t>«Разведка и оценка полезных ископаемых»</w:t>
      </w:r>
      <w:r w:rsidRPr="00B224AA">
        <w:rPr>
          <w:sz w:val="22"/>
          <w:szCs w:val="22"/>
          <w:lang w:val="ru-RU"/>
        </w:rPr>
        <w:t xml:space="preserve">. Согласно </w:t>
      </w:r>
      <w:r>
        <w:rPr>
          <w:sz w:val="22"/>
          <w:szCs w:val="22"/>
          <w:lang w:val="ru-RU"/>
        </w:rPr>
        <w:t xml:space="preserve">этому </w:t>
      </w:r>
      <w:r w:rsidRPr="00B224AA">
        <w:rPr>
          <w:sz w:val="22"/>
          <w:szCs w:val="22"/>
          <w:lang w:val="ru-RU"/>
        </w:rPr>
        <w:t>методу</w:t>
      </w:r>
      <w:r>
        <w:rPr>
          <w:sz w:val="22"/>
          <w:szCs w:val="22"/>
          <w:lang w:val="ru-RU"/>
        </w:rPr>
        <w:t xml:space="preserve">, </w:t>
      </w:r>
      <w:r w:rsidRPr="00B224AA">
        <w:rPr>
          <w:sz w:val="22"/>
          <w:szCs w:val="22"/>
          <w:lang w:val="ru-RU"/>
        </w:rPr>
        <w:t>затраты</w:t>
      </w:r>
      <w:r>
        <w:rPr>
          <w:sz w:val="22"/>
          <w:szCs w:val="22"/>
          <w:lang w:val="ru-RU"/>
        </w:rPr>
        <w:t xml:space="preserve"> на</w:t>
      </w:r>
      <w:r w:rsidRPr="00B224AA">
        <w:rPr>
          <w:sz w:val="22"/>
          <w:szCs w:val="22"/>
          <w:lang w:val="ru-RU"/>
        </w:rPr>
        <w:t xml:space="preserve"> разведк</w:t>
      </w:r>
      <w:r>
        <w:rPr>
          <w:sz w:val="22"/>
          <w:szCs w:val="22"/>
          <w:lang w:val="ru-RU"/>
        </w:rPr>
        <w:t>у</w:t>
      </w:r>
      <w:r w:rsidRPr="00B224AA">
        <w:rPr>
          <w:sz w:val="22"/>
          <w:szCs w:val="22"/>
          <w:lang w:val="ru-RU"/>
        </w:rPr>
        <w:t xml:space="preserve"> и оценк</w:t>
      </w:r>
      <w:r>
        <w:rPr>
          <w:sz w:val="22"/>
          <w:szCs w:val="22"/>
          <w:lang w:val="ru-RU"/>
        </w:rPr>
        <w:t>у</w:t>
      </w:r>
      <w:r w:rsidRPr="00B224AA">
        <w:rPr>
          <w:sz w:val="22"/>
          <w:szCs w:val="22"/>
          <w:lang w:val="ru-RU"/>
        </w:rPr>
        <w:t xml:space="preserve"> (затраты на приобретение лицензий, разведочное и поисково-оценочное бурение), временно капитализируются по </w:t>
      </w:r>
      <w:r>
        <w:rPr>
          <w:sz w:val="22"/>
          <w:szCs w:val="22"/>
          <w:lang w:val="ru-RU"/>
        </w:rPr>
        <w:t xml:space="preserve">каждому </w:t>
      </w:r>
      <w:r w:rsidRPr="00B224AA">
        <w:rPr>
          <w:sz w:val="22"/>
          <w:szCs w:val="22"/>
          <w:lang w:val="ru-RU"/>
        </w:rPr>
        <w:t>месторождени</w:t>
      </w:r>
      <w:r>
        <w:rPr>
          <w:sz w:val="22"/>
          <w:szCs w:val="22"/>
          <w:lang w:val="ru-RU"/>
        </w:rPr>
        <w:t>ю</w:t>
      </w:r>
      <w:r w:rsidRPr="00B224AA">
        <w:rPr>
          <w:sz w:val="22"/>
          <w:szCs w:val="22"/>
          <w:lang w:val="ru-RU"/>
        </w:rPr>
        <w:t xml:space="preserve"> с детализацией по скважинам до момента подтверждения </w:t>
      </w:r>
      <w:r>
        <w:rPr>
          <w:sz w:val="22"/>
          <w:szCs w:val="22"/>
          <w:lang w:val="ru-RU"/>
        </w:rPr>
        <w:t xml:space="preserve">коммерческой </w:t>
      </w:r>
      <w:r w:rsidRPr="00B224AA">
        <w:rPr>
          <w:sz w:val="22"/>
          <w:szCs w:val="22"/>
          <w:lang w:val="ru-RU"/>
        </w:rPr>
        <w:t xml:space="preserve">целесообразности добычи </w:t>
      </w:r>
      <w:r>
        <w:rPr>
          <w:sz w:val="22"/>
          <w:szCs w:val="22"/>
          <w:lang w:val="ru-RU"/>
        </w:rPr>
        <w:t>полезных ископаемых</w:t>
      </w:r>
      <w:r w:rsidRPr="00B224AA">
        <w:rPr>
          <w:sz w:val="22"/>
          <w:szCs w:val="22"/>
          <w:lang w:val="ru-RU"/>
        </w:rPr>
        <w:t xml:space="preserve">. Если </w:t>
      </w:r>
      <w:r>
        <w:rPr>
          <w:sz w:val="22"/>
          <w:szCs w:val="22"/>
          <w:lang w:val="ru-RU"/>
        </w:rPr>
        <w:t>коммерческая</w:t>
      </w:r>
      <w:r w:rsidRPr="00B224AA">
        <w:rPr>
          <w:sz w:val="22"/>
          <w:szCs w:val="22"/>
          <w:lang w:val="ru-RU"/>
        </w:rPr>
        <w:t xml:space="preserve"> целесообразность добычи не </w:t>
      </w:r>
      <w:r>
        <w:rPr>
          <w:sz w:val="22"/>
          <w:szCs w:val="22"/>
          <w:lang w:val="ru-RU"/>
        </w:rPr>
        <w:t>подтверждена</w:t>
      </w:r>
      <w:r w:rsidRPr="00B224AA">
        <w:rPr>
          <w:sz w:val="22"/>
          <w:szCs w:val="22"/>
          <w:lang w:val="ru-RU"/>
        </w:rPr>
        <w:t xml:space="preserve">, </w:t>
      </w:r>
      <w:r>
        <w:rPr>
          <w:sz w:val="22"/>
          <w:szCs w:val="22"/>
          <w:lang w:val="ru-RU"/>
        </w:rPr>
        <w:t xml:space="preserve">соответствующие </w:t>
      </w:r>
      <w:r w:rsidRPr="00B224AA">
        <w:rPr>
          <w:sz w:val="22"/>
          <w:szCs w:val="22"/>
          <w:lang w:val="ru-RU"/>
        </w:rPr>
        <w:t xml:space="preserve">затраты </w:t>
      </w:r>
      <w:r>
        <w:rPr>
          <w:sz w:val="22"/>
          <w:szCs w:val="22"/>
          <w:lang w:val="ru-RU"/>
        </w:rPr>
        <w:t>списываются</w:t>
      </w:r>
      <w:r w:rsidRPr="00B224AA">
        <w:rPr>
          <w:sz w:val="22"/>
          <w:szCs w:val="22"/>
          <w:lang w:val="ru-RU"/>
        </w:rPr>
        <w:t xml:space="preserve"> в расход</w:t>
      </w:r>
      <w:r>
        <w:rPr>
          <w:sz w:val="22"/>
          <w:szCs w:val="22"/>
          <w:lang w:val="ru-RU"/>
        </w:rPr>
        <w:t>ы</w:t>
      </w:r>
      <w:r w:rsidRPr="00B224AA">
        <w:rPr>
          <w:sz w:val="22"/>
          <w:szCs w:val="22"/>
          <w:lang w:val="ru-RU"/>
        </w:rPr>
        <w:t>.</w:t>
      </w:r>
    </w:p>
    <w:p w14:paraId="43725742"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Деятельность по разработке и добыче</w:t>
      </w:r>
    </w:p>
    <w:p w14:paraId="148A4F14" w14:textId="77777777" w:rsidR="00B42EC6" w:rsidRPr="00B224AA" w:rsidRDefault="00B42EC6" w:rsidP="00B42EC6">
      <w:pPr>
        <w:spacing w:before="120" w:after="120"/>
        <w:jc w:val="both"/>
        <w:rPr>
          <w:sz w:val="22"/>
          <w:szCs w:val="22"/>
          <w:lang w:val="ru-RU"/>
        </w:rPr>
      </w:pPr>
      <w:r w:rsidRPr="00B224AA">
        <w:rPr>
          <w:sz w:val="22"/>
          <w:szCs w:val="22"/>
          <w:lang w:val="ru-RU"/>
        </w:rPr>
        <w:t>Основные средства добычи нефти и газа (на стадии разработки) учитываются по каждому месторождению и представляют собой:</w:t>
      </w:r>
    </w:p>
    <w:p w14:paraId="19086C6A" w14:textId="77777777" w:rsidR="00B42EC6" w:rsidRPr="00B224AA" w:rsidRDefault="00B42EC6" w:rsidP="00B42EC6">
      <w:pPr>
        <w:pStyle w:val="a8"/>
        <w:numPr>
          <w:ilvl w:val="0"/>
          <w:numId w:val="40"/>
        </w:numPr>
        <w:spacing w:before="120" w:after="120"/>
        <w:ind w:left="567" w:hanging="567"/>
        <w:jc w:val="both"/>
        <w:rPr>
          <w:sz w:val="22"/>
          <w:szCs w:val="22"/>
          <w:lang w:val="ru-RU"/>
        </w:rPr>
      </w:pPr>
      <w:r w:rsidRPr="00B224AA">
        <w:rPr>
          <w:sz w:val="22"/>
          <w:szCs w:val="22"/>
          <w:lang w:val="ru-RU"/>
        </w:rPr>
        <w:t>капитализированные расходы по разработке обнаруженных запасов промышленного назначения и вводу месторождений в эксплуатацию, и</w:t>
      </w:r>
    </w:p>
    <w:p w14:paraId="7333D02F" w14:textId="77777777" w:rsidR="00B42EC6" w:rsidRPr="00B224AA" w:rsidRDefault="00B42EC6" w:rsidP="00B42EC6">
      <w:pPr>
        <w:pStyle w:val="a8"/>
        <w:numPr>
          <w:ilvl w:val="0"/>
          <w:numId w:val="40"/>
        </w:numPr>
        <w:spacing w:before="120" w:after="120"/>
        <w:ind w:left="567" w:hanging="567"/>
        <w:jc w:val="both"/>
        <w:rPr>
          <w:sz w:val="22"/>
          <w:szCs w:val="22"/>
          <w:lang w:val="ru-RU"/>
        </w:rPr>
      </w:pPr>
      <w:r w:rsidRPr="00B224AA">
        <w:rPr>
          <w:sz w:val="22"/>
          <w:szCs w:val="22"/>
          <w:lang w:val="ru-RU"/>
        </w:rPr>
        <w:t>расходы, связанные с разведкой и оценкой, понесенные при обнаружении запасов промышленного значения, которые были переведены из категории активов разведки и оценки в состав основных средств добычи нефти и газа (на стадии разработки) после обнаружения промышленных запасов.</w:t>
      </w:r>
    </w:p>
    <w:p w14:paraId="08339B5C" w14:textId="77777777" w:rsidR="00DF0283" w:rsidRDefault="00DF0283" w:rsidP="00B42EC6">
      <w:pPr>
        <w:spacing w:before="120" w:after="120"/>
        <w:jc w:val="both"/>
        <w:rPr>
          <w:sz w:val="22"/>
          <w:szCs w:val="22"/>
          <w:lang w:val="ru-RU"/>
        </w:rPr>
        <w:sectPr w:rsidR="00DF0283" w:rsidSect="00A6019A">
          <w:headerReference w:type="default" r:id="rId25"/>
          <w:footerReference w:type="default" r:id="rId26"/>
          <w:pgSz w:w="11906" w:h="16838" w:code="9"/>
          <w:pgMar w:top="1134" w:right="851" w:bottom="851" w:left="1418" w:header="720" w:footer="720" w:gutter="0"/>
          <w:cols w:space="708"/>
          <w:docGrid w:linePitch="360"/>
        </w:sectPr>
      </w:pPr>
    </w:p>
    <w:p w14:paraId="3EDBD6FD"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25C68553" w14:textId="1945073E" w:rsidR="00B42EC6" w:rsidRDefault="00B42EC6" w:rsidP="00B42EC6">
      <w:pPr>
        <w:spacing w:before="120" w:after="120"/>
        <w:jc w:val="both"/>
        <w:rPr>
          <w:sz w:val="22"/>
          <w:szCs w:val="22"/>
          <w:lang w:val="ru-RU"/>
        </w:rPr>
      </w:pPr>
      <w:r w:rsidRPr="00B224AA">
        <w:rPr>
          <w:sz w:val="22"/>
          <w:szCs w:val="22"/>
          <w:lang w:val="ru-RU"/>
        </w:rPr>
        <w:t xml:space="preserve">Стоимость основных средств добычи нефти и газа (на стадии разработки) включает в себя стоимость приобретения таких активов, непосредственно относимые накладные расходы, капитализированные затраты на финансирование и </w:t>
      </w:r>
      <w:r>
        <w:rPr>
          <w:sz w:val="22"/>
          <w:szCs w:val="22"/>
          <w:lang w:val="ru-RU"/>
        </w:rPr>
        <w:t xml:space="preserve">расчетную </w:t>
      </w:r>
      <w:r w:rsidRPr="00B224AA">
        <w:rPr>
          <w:sz w:val="22"/>
          <w:szCs w:val="22"/>
          <w:lang w:val="ru-RU"/>
        </w:rPr>
        <w:t>стоимость вы</w:t>
      </w:r>
      <w:r>
        <w:rPr>
          <w:sz w:val="22"/>
          <w:szCs w:val="22"/>
          <w:lang w:val="ru-RU"/>
        </w:rPr>
        <w:t>вода из эксплуатации (о</w:t>
      </w:r>
      <w:r w:rsidRPr="00226D15">
        <w:rPr>
          <w:sz w:val="22"/>
          <w:szCs w:val="22"/>
          <w:lang w:val="ru-RU"/>
        </w:rPr>
        <w:t>бязательства по выводу активов из эксплуатации</w:t>
      </w:r>
      <w:r>
        <w:rPr>
          <w:sz w:val="22"/>
          <w:szCs w:val="22"/>
          <w:lang w:val="ru-RU"/>
        </w:rPr>
        <w:t>)</w:t>
      </w:r>
      <w:r w:rsidRPr="00B224AA">
        <w:rPr>
          <w:sz w:val="22"/>
          <w:szCs w:val="22"/>
          <w:lang w:val="ru-RU"/>
        </w:rPr>
        <w:t xml:space="preserve">. </w:t>
      </w:r>
      <w:r w:rsidRPr="007553FB">
        <w:rPr>
          <w:sz w:val="22"/>
          <w:szCs w:val="22"/>
          <w:lang w:val="ru-RU"/>
        </w:rPr>
        <w:t>Основные средства добычи нефти и газа (на стадии разработки) в большинстве случаев классифицируются в отчетности как незавершенное капитальное строительство.</w:t>
      </w:r>
    </w:p>
    <w:p w14:paraId="4BF58A82" w14:textId="77777777" w:rsidR="00B42EC6" w:rsidRDefault="00B42EC6" w:rsidP="00B42EC6">
      <w:pPr>
        <w:overflowPunct/>
        <w:spacing w:before="120" w:after="120"/>
        <w:jc w:val="both"/>
        <w:textAlignment w:val="auto"/>
        <w:rPr>
          <w:sz w:val="22"/>
          <w:szCs w:val="22"/>
          <w:lang w:val="ru-RU"/>
        </w:rPr>
      </w:pPr>
      <w:r w:rsidRPr="00A55FA4">
        <w:rPr>
          <w:sz w:val="22"/>
          <w:szCs w:val="22"/>
          <w:lang w:val="ru-RU"/>
        </w:rPr>
        <w:t>С момента начала промышленной добычи нефти и газа основные средства добычи нефти и газа (на стадии разработки) переводятся в категорию основных средств добычи нефти и газа (на стадии добычи).</w:t>
      </w:r>
    </w:p>
    <w:p w14:paraId="25CF7066"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Основные средства</w:t>
      </w:r>
    </w:p>
    <w:p w14:paraId="2217C45C" w14:textId="77777777" w:rsidR="00B42EC6" w:rsidRPr="00B224AA" w:rsidRDefault="00B42EC6" w:rsidP="00B42EC6">
      <w:pPr>
        <w:spacing w:before="120" w:after="120"/>
        <w:rPr>
          <w:b/>
          <w:i/>
          <w:sz w:val="24"/>
          <w:szCs w:val="22"/>
          <w:lang w:val="ru-RU"/>
        </w:rPr>
      </w:pPr>
      <w:r w:rsidRPr="00B224AA">
        <w:rPr>
          <w:b/>
          <w:i/>
          <w:sz w:val="24"/>
          <w:szCs w:val="22"/>
          <w:lang w:val="ru-RU"/>
        </w:rPr>
        <w:t>Основа расчета балансовой стоимости основных средств</w:t>
      </w:r>
    </w:p>
    <w:p w14:paraId="04D4C5F5" w14:textId="77777777" w:rsidR="00B42EC6" w:rsidRPr="00B224AA" w:rsidRDefault="00B42EC6" w:rsidP="00B42EC6">
      <w:pPr>
        <w:spacing w:before="120" w:after="120"/>
        <w:jc w:val="both"/>
        <w:rPr>
          <w:sz w:val="22"/>
          <w:szCs w:val="22"/>
          <w:lang w:val="ru-RU"/>
        </w:rPr>
      </w:pPr>
      <w:r w:rsidRPr="00B224AA">
        <w:rPr>
          <w:sz w:val="22"/>
          <w:szCs w:val="22"/>
          <w:lang w:val="ru-RU"/>
        </w:rPr>
        <w:t>Основные средства оцениваются по стоимости приобретения или строительства за вычетом накопленной амортизации и обесценения. Исключение составляют объекты основных средств, которые были приобретены или построены до 1 января 2003 г. и которые отражаются по условной первоначальной стоимости за вычетом накопленной амортизации и обесценения.</w:t>
      </w:r>
    </w:p>
    <w:p w14:paraId="71BAF4E2" w14:textId="77777777" w:rsidR="00B42EC6" w:rsidRPr="00B224AA" w:rsidRDefault="00B42EC6" w:rsidP="00B42EC6">
      <w:pPr>
        <w:spacing w:before="120" w:after="120"/>
        <w:rPr>
          <w:b/>
          <w:i/>
          <w:sz w:val="24"/>
          <w:szCs w:val="22"/>
          <w:lang w:val="ru-RU"/>
        </w:rPr>
      </w:pPr>
      <w:r w:rsidRPr="00B224AA">
        <w:rPr>
          <w:b/>
          <w:i/>
          <w:sz w:val="24"/>
          <w:szCs w:val="22"/>
          <w:lang w:val="ru-RU"/>
        </w:rPr>
        <w:t>Лицензии на добычу нефти и газа</w:t>
      </w:r>
    </w:p>
    <w:p w14:paraId="2C517ABD" w14:textId="12D37517" w:rsidR="00B42EC6" w:rsidRDefault="00B42EC6" w:rsidP="00B42EC6">
      <w:pPr>
        <w:spacing w:before="120" w:after="120"/>
        <w:jc w:val="both"/>
        <w:rPr>
          <w:sz w:val="22"/>
          <w:szCs w:val="22"/>
          <w:lang w:val="ru-RU"/>
        </w:rPr>
      </w:pPr>
      <w:r w:rsidRPr="00B224AA">
        <w:rPr>
          <w:sz w:val="22"/>
          <w:szCs w:val="22"/>
          <w:lang w:val="ru-RU"/>
        </w:rPr>
        <w:t>Стоимость лицензий на добычу нефти и газа включает в себя затраты по приобретению прав на разработку минеральных ресурсов. Лицензии на добычу нефти и газа классифицируются как основные средства, связанные с добычей нефти и газа.</w:t>
      </w:r>
    </w:p>
    <w:p w14:paraId="4CDE6938" w14:textId="198B6498" w:rsidR="00B42EC6" w:rsidRPr="00B224AA" w:rsidRDefault="00B42EC6" w:rsidP="00B42EC6">
      <w:pPr>
        <w:spacing w:before="120" w:after="120"/>
        <w:rPr>
          <w:b/>
          <w:i/>
          <w:sz w:val="24"/>
          <w:szCs w:val="22"/>
          <w:lang w:val="ru-RU"/>
        </w:rPr>
      </w:pPr>
      <w:r w:rsidRPr="00B224AA">
        <w:rPr>
          <w:b/>
          <w:i/>
          <w:sz w:val="24"/>
          <w:szCs w:val="22"/>
          <w:lang w:val="ru-RU"/>
        </w:rPr>
        <w:t>Амортизация</w:t>
      </w:r>
    </w:p>
    <w:p w14:paraId="0B776AE7" w14:textId="4DABBD00" w:rsidR="00B42EC6" w:rsidRDefault="00B42EC6" w:rsidP="00B42EC6">
      <w:pPr>
        <w:spacing w:before="120" w:after="120"/>
        <w:jc w:val="both"/>
        <w:rPr>
          <w:sz w:val="22"/>
          <w:szCs w:val="22"/>
          <w:lang w:val="ru-RU"/>
        </w:rPr>
      </w:pPr>
      <w:r w:rsidRPr="00B224AA">
        <w:rPr>
          <w:sz w:val="22"/>
          <w:szCs w:val="22"/>
          <w:lang w:val="ru-RU"/>
        </w:rPr>
        <w:t>Износ и амортизация капитализированных затрат по доказанным запасам нефти и газа и оборудования, используемого при добыче нефти и газа, рассчитывается по методу единицы произведенной продукции на основе данных о доказанных разрабатываемых и доказанных неразрабатываемых запасах в отношении затрат на приобретение лицензий и на основе данных о доказанных разработанных запасах в отношении затрат на разведку и добычу. В обоих случаях используемые данные оцениваются исходя из срока полезного использования месторождения, поскольку руководство Компании считает, что у него не будет возникать трудностей при обновлении лицензий на нефтегазовые месторождения.</w:t>
      </w:r>
    </w:p>
    <w:p w14:paraId="1C702868" w14:textId="77777777" w:rsidR="00B42EC6" w:rsidRDefault="00B42EC6" w:rsidP="00B42EC6">
      <w:pPr>
        <w:spacing w:before="120" w:after="120"/>
        <w:jc w:val="both"/>
        <w:rPr>
          <w:sz w:val="22"/>
          <w:szCs w:val="22"/>
          <w:lang w:val="ru-RU"/>
        </w:rPr>
      </w:pPr>
      <w:r w:rsidRPr="00B224AA">
        <w:rPr>
          <w:sz w:val="22"/>
          <w:szCs w:val="22"/>
          <w:lang w:val="ru-RU"/>
        </w:rPr>
        <w:t>Прочие основные средства амортизируются линейным методом на всем протяжении расчетного срока полезного использования, начиная с момента, когда основное средство готово к использованию. Исключение составляет амортизация катализаторов, которая рассчитывается как линейным методом, так и методом единиц произведенной продукции.</w:t>
      </w:r>
    </w:p>
    <w:p w14:paraId="15CAD814" w14:textId="77777777" w:rsidR="00B42EC6" w:rsidRPr="00B224AA" w:rsidRDefault="00B42EC6" w:rsidP="00B42EC6">
      <w:pPr>
        <w:spacing w:before="120" w:after="120"/>
        <w:jc w:val="both"/>
        <w:rPr>
          <w:lang w:val="ru-RU"/>
        </w:rPr>
      </w:pPr>
      <w:r w:rsidRPr="00B224AA">
        <w:rPr>
          <w:sz w:val="22"/>
          <w:szCs w:val="22"/>
          <w:lang w:val="ru-RU"/>
        </w:rPr>
        <w:t>Основные средства, не связанные с деятельностью по геологоразведке и добыче, учитываются по себестоимости за вычетом накопленной амортизации. Амортизация этих активов рассчитывается по линейному методу следующим образом:</w:t>
      </w:r>
    </w:p>
    <w:tbl>
      <w:tblPr>
        <w:tblStyle w:val="aff5"/>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701"/>
      </w:tblGrid>
      <w:tr w:rsidR="00B42EC6" w:rsidRPr="00B224AA" w14:paraId="74256457" w14:textId="77777777" w:rsidTr="00A6019A">
        <w:trPr>
          <w:trHeight w:val="227"/>
          <w:jc w:val="center"/>
        </w:trPr>
        <w:tc>
          <w:tcPr>
            <w:tcW w:w="7937" w:type="dxa"/>
            <w:tcBorders>
              <w:bottom w:val="single" w:sz="4" w:space="0" w:color="auto"/>
            </w:tcBorders>
            <w:vAlign w:val="bottom"/>
          </w:tcPr>
          <w:p w14:paraId="21D036E2" w14:textId="77777777" w:rsidR="00B42EC6" w:rsidRPr="004C0622" w:rsidRDefault="00B42EC6" w:rsidP="00A6019A">
            <w:pPr>
              <w:ind w:left="-108"/>
              <w:rPr>
                <w:b/>
                <w:lang w:val="ru-RU"/>
              </w:rPr>
            </w:pPr>
            <w:r w:rsidRPr="004C0622">
              <w:rPr>
                <w:b/>
                <w:lang w:val="ru-RU"/>
              </w:rPr>
              <w:t>Активы</w:t>
            </w:r>
          </w:p>
        </w:tc>
        <w:tc>
          <w:tcPr>
            <w:tcW w:w="1701" w:type="dxa"/>
            <w:tcBorders>
              <w:bottom w:val="single" w:sz="4" w:space="0" w:color="auto"/>
            </w:tcBorders>
            <w:vAlign w:val="bottom"/>
          </w:tcPr>
          <w:p w14:paraId="4BD637BE" w14:textId="77777777" w:rsidR="00B42EC6" w:rsidRPr="00F85D36" w:rsidRDefault="00B42EC6" w:rsidP="00A6019A">
            <w:pPr>
              <w:ind w:left="-108" w:right="68"/>
              <w:jc w:val="right"/>
              <w:rPr>
                <w:b/>
                <w:lang w:val="ru-RU"/>
              </w:rPr>
            </w:pPr>
            <w:r w:rsidRPr="00F85D36">
              <w:rPr>
                <w:b/>
                <w:lang w:val="ru-RU"/>
              </w:rPr>
              <w:t>Средний срок полезного использования</w:t>
            </w:r>
          </w:p>
        </w:tc>
      </w:tr>
      <w:tr w:rsidR="00B42EC6" w:rsidRPr="00B224AA" w14:paraId="2657257D" w14:textId="77777777" w:rsidTr="00A6019A">
        <w:trPr>
          <w:trHeight w:hRule="exact" w:val="113"/>
          <w:jc w:val="center"/>
        </w:trPr>
        <w:tc>
          <w:tcPr>
            <w:tcW w:w="7937" w:type="dxa"/>
            <w:tcBorders>
              <w:top w:val="single" w:sz="4" w:space="0" w:color="auto"/>
            </w:tcBorders>
            <w:vAlign w:val="bottom"/>
          </w:tcPr>
          <w:p w14:paraId="59874228" w14:textId="77777777" w:rsidR="00B42EC6" w:rsidRPr="004C0622" w:rsidRDefault="00B42EC6" w:rsidP="00A6019A">
            <w:pPr>
              <w:ind w:left="-108"/>
              <w:rPr>
                <w:lang w:val="ru-RU"/>
              </w:rPr>
            </w:pPr>
            <w:r w:rsidRPr="004C0622">
              <w:rPr>
                <w:lang w:val="ru-RU"/>
              </w:rPr>
              <w:t xml:space="preserve"> </w:t>
            </w:r>
          </w:p>
        </w:tc>
        <w:tc>
          <w:tcPr>
            <w:tcW w:w="1701" w:type="dxa"/>
            <w:tcBorders>
              <w:top w:val="single" w:sz="4" w:space="0" w:color="auto"/>
            </w:tcBorders>
            <w:vAlign w:val="bottom"/>
          </w:tcPr>
          <w:p w14:paraId="3501EFBE" w14:textId="77777777" w:rsidR="00B42EC6" w:rsidRPr="00F85D36" w:rsidRDefault="00B42EC6" w:rsidP="00A6019A">
            <w:pPr>
              <w:ind w:left="-57" w:right="-57"/>
              <w:rPr>
                <w:lang w:val="ru-RU"/>
              </w:rPr>
            </w:pPr>
          </w:p>
        </w:tc>
      </w:tr>
      <w:tr w:rsidR="00B42EC6" w:rsidRPr="00B224AA" w14:paraId="2C1F0FE7" w14:textId="77777777" w:rsidTr="00A6019A">
        <w:trPr>
          <w:trHeight w:val="227"/>
          <w:jc w:val="center"/>
        </w:trPr>
        <w:tc>
          <w:tcPr>
            <w:tcW w:w="7937" w:type="dxa"/>
            <w:vAlign w:val="bottom"/>
          </w:tcPr>
          <w:p w14:paraId="7846019A" w14:textId="77777777" w:rsidR="00B42EC6" w:rsidRPr="004C0622" w:rsidRDefault="00B42EC6" w:rsidP="00A6019A">
            <w:pPr>
              <w:ind w:left="-108"/>
              <w:rPr>
                <w:lang w:val="ru-RU"/>
              </w:rPr>
            </w:pPr>
            <w:r w:rsidRPr="004C0622">
              <w:rPr>
                <w:lang w:val="ru-RU"/>
              </w:rPr>
              <w:t>Здания и сооружения</w:t>
            </w:r>
          </w:p>
        </w:tc>
        <w:tc>
          <w:tcPr>
            <w:tcW w:w="1701" w:type="dxa"/>
            <w:vAlign w:val="bottom"/>
          </w:tcPr>
          <w:p w14:paraId="30B85EF1" w14:textId="77777777" w:rsidR="00B42EC6" w:rsidRPr="00F85D36" w:rsidRDefault="00B42EC6" w:rsidP="00A6019A">
            <w:pPr>
              <w:ind w:left="-108" w:right="68"/>
              <w:jc w:val="right"/>
              <w:rPr>
                <w:lang w:val="ru-RU"/>
              </w:rPr>
            </w:pPr>
            <w:r w:rsidRPr="00F85D36">
              <w:rPr>
                <w:lang w:val="ru-RU"/>
              </w:rPr>
              <w:t>30 лет</w:t>
            </w:r>
          </w:p>
        </w:tc>
      </w:tr>
      <w:tr w:rsidR="00B42EC6" w:rsidRPr="00B224AA" w14:paraId="19828A0F" w14:textId="77777777" w:rsidTr="00A6019A">
        <w:trPr>
          <w:trHeight w:val="227"/>
          <w:jc w:val="center"/>
        </w:trPr>
        <w:tc>
          <w:tcPr>
            <w:tcW w:w="7937" w:type="dxa"/>
            <w:vAlign w:val="bottom"/>
          </w:tcPr>
          <w:p w14:paraId="3EB1EE47" w14:textId="77777777" w:rsidR="00B42EC6" w:rsidRPr="004C0622" w:rsidRDefault="00B42EC6" w:rsidP="00A6019A">
            <w:pPr>
              <w:ind w:left="-108"/>
              <w:rPr>
                <w:lang w:val="ru-RU"/>
              </w:rPr>
            </w:pPr>
            <w:r w:rsidRPr="004C0622">
              <w:rPr>
                <w:lang w:val="ru-RU"/>
              </w:rPr>
              <w:t>Машины и оборудование</w:t>
            </w:r>
          </w:p>
        </w:tc>
        <w:tc>
          <w:tcPr>
            <w:tcW w:w="1701" w:type="dxa"/>
            <w:vAlign w:val="bottom"/>
          </w:tcPr>
          <w:p w14:paraId="4B0F0012" w14:textId="77777777" w:rsidR="00B42EC6" w:rsidRPr="00F85D36" w:rsidRDefault="00B42EC6" w:rsidP="00A6019A">
            <w:pPr>
              <w:ind w:left="-108" w:right="68"/>
              <w:jc w:val="right"/>
              <w:rPr>
                <w:lang w:val="ru-RU"/>
              </w:rPr>
            </w:pPr>
            <w:r w:rsidRPr="00F85D36">
              <w:rPr>
                <w:lang w:val="ru-RU"/>
              </w:rPr>
              <w:t>25 лет</w:t>
            </w:r>
          </w:p>
        </w:tc>
      </w:tr>
      <w:tr w:rsidR="00B42EC6" w:rsidRPr="00B224AA" w14:paraId="2D1B0B36" w14:textId="77777777" w:rsidTr="00A6019A">
        <w:trPr>
          <w:trHeight w:val="227"/>
          <w:jc w:val="center"/>
        </w:trPr>
        <w:tc>
          <w:tcPr>
            <w:tcW w:w="7937" w:type="dxa"/>
            <w:tcBorders>
              <w:bottom w:val="single" w:sz="8" w:space="0" w:color="auto"/>
            </w:tcBorders>
            <w:vAlign w:val="bottom"/>
          </w:tcPr>
          <w:p w14:paraId="3FF71AEB" w14:textId="77777777" w:rsidR="00B42EC6" w:rsidRPr="004C0622" w:rsidRDefault="00B42EC6" w:rsidP="00A6019A">
            <w:pPr>
              <w:ind w:left="-108"/>
              <w:rPr>
                <w:lang w:val="ru-RU"/>
              </w:rPr>
            </w:pPr>
            <w:r w:rsidRPr="004C0622">
              <w:rPr>
                <w:lang w:val="ru-RU"/>
              </w:rPr>
              <w:t>Транспортные средства и прочее</w:t>
            </w:r>
          </w:p>
        </w:tc>
        <w:tc>
          <w:tcPr>
            <w:tcW w:w="1701" w:type="dxa"/>
            <w:tcBorders>
              <w:bottom w:val="single" w:sz="8" w:space="0" w:color="auto"/>
            </w:tcBorders>
            <w:vAlign w:val="bottom"/>
          </w:tcPr>
          <w:p w14:paraId="05D08F6D" w14:textId="77777777" w:rsidR="00B42EC6" w:rsidRPr="00F85D36" w:rsidRDefault="00B42EC6" w:rsidP="00A6019A">
            <w:pPr>
              <w:ind w:left="-108" w:right="68"/>
              <w:jc w:val="right"/>
              <w:rPr>
                <w:lang w:val="ru-RU"/>
              </w:rPr>
            </w:pPr>
            <w:r w:rsidRPr="00F85D36">
              <w:rPr>
                <w:lang w:val="ru-RU"/>
              </w:rPr>
              <w:t>5 лет</w:t>
            </w:r>
          </w:p>
        </w:tc>
      </w:tr>
    </w:tbl>
    <w:p w14:paraId="0189DC74"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Затраты по заимствованиям</w:t>
      </w:r>
    </w:p>
    <w:p w14:paraId="20DB0CB5" w14:textId="77777777" w:rsidR="00B42EC6" w:rsidRPr="00B224AA" w:rsidRDefault="00B42EC6" w:rsidP="00B42EC6">
      <w:pPr>
        <w:spacing w:before="120" w:after="120"/>
        <w:jc w:val="both"/>
        <w:rPr>
          <w:sz w:val="22"/>
          <w:szCs w:val="22"/>
          <w:lang w:val="ru-RU"/>
        </w:rPr>
      </w:pPr>
      <w:r w:rsidRPr="00B224AA">
        <w:rPr>
          <w:sz w:val="22"/>
          <w:szCs w:val="22"/>
          <w:lang w:val="ru-RU"/>
        </w:rPr>
        <w:t xml:space="preserve">Затраты по заимствованиям, непосредственно относящиеся к приобретению, строительству или производству </w:t>
      </w:r>
      <w:r>
        <w:rPr>
          <w:sz w:val="22"/>
          <w:szCs w:val="22"/>
          <w:lang w:val="ru-RU"/>
        </w:rPr>
        <w:t xml:space="preserve">квалифицируемых </w:t>
      </w:r>
      <w:r w:rsidRPr="00B224AA">
        <w:rPr>
          <w:sz w:val="22"/>
          <w:szCs w:val="22"/>
          <w:lang w:val="ru-RU"/>
        </w:rPr>
        <w:t>активов, в отношении которых требуются значительные временные затраты на приведение их в состояние, пригодное для предполагаемого использования, капитализируются как часть стоимости таких активов, вплоть до момента готовности активов к предполагаемому использованию. Все прочие затраты по заимствованиям относятся на расходы в том периоде, в котором они понесены.</w:t>
      </w:r>
    </w:p>
    <w:p w14:paraId="3CFAEA27" w14:textId="77777777" w:rsidR="00DF0283" w:rsidRPr="00B224AA" w:rsidRDefault="00DF0283" w:rsidP="00DF0283">
      <w:pPr>
        <w:pStyle w:val="1Continued"/>
        <w:numPr>
          <w:ilvl w:val="0"/>
          <w:numId w:val="0"/>
        </w:numPr>
        <w:autoSpaceDE/>
        <w:autoSpaceDN/>
        <w:adjustRightInd/>
        <w:spacing w:before="120" w:after="120"/>
      </w:pPr>
      <w:r w:rsidRPr="00B224AA">
        <w:t>Примечание 2. СУЩЕСТВЕННАЯ ИНФОРМАЦИЯ ОБ УЧЕТНОЙ ПОЛИТИКЕ (ПРОДОЛЖЕНИЕ)</w:t>
      </w:r>
    </w:p>
    <w:p w14:paraId="0E8348EF" w14:textId="77777777" w:rsidR="00B42EC6" w:rsidRPr="00B224AA" w:rsidRDefault="00B42EC6" w:rsidP="00B42EC6">
      <w:pPr>
        <w:spacing w:before="120" w:after="120"/>
        <w:jc w:val="both"/>
        <w:rPr>
          <w:sz w:val="22"/>
          <w:szCs w:val="22"/>
          <w:lang w:val="ru-RU"/>
        </w:rPr>
      </w:pPr>
      <w:r w:rsidRPr="00B224AA">
        <w:rPr>
          <w:sz w:val="22"/>
          <w:szCs w:val="22"/>
          <w:lang w:val="ru-RU"/>
        </w:rPr>
        <w:t>Курсовые разницы, возникающие в связи с заимствованиями в иностранной валюте, капитализируются в той степени, в какой они рассматриваются в качестве корректировки процентных расходов.</w:t>
      </w:r>
    </w:p>
    <w:p w14:paraId="5D91BB3F" w14:textId="77777777" w:rsidR="00B42EC6" w:rsidRPr="00B224AA" w:rsidRDefault="00B42EC6" w:rsidP="00B42EC6">
      <w:pPr>
        <w:spacing w:before="120" w:after="120"/>
        <w:jc w:val="both"/>
        <w:rPr>
          <w:sz w:val="22"/>
          <w:szCs w:val="22"/>
          <w:lang w:val="ru-RU"/>
        </w:rPr>
      </w:pPr>
      <w:r w:rsidRPr="00B224AA">
        <w:rPr>
          <w:sz w:val="22"/>
          <w:szCs w:val="22"/>
          <w:lang w:val="ru-RU"/>
        </w:rPr>
        <w:t>Капитализируемые затраты по заимствованиям рассчитываются по средней стоимости финансирования группы (</w:t>
      </w:r>
      <w:r>
        <w:rPr>
          <w:sz w:val="22"/>
          <w:szCs w:val="22"/>
          <w:lang w:val="ru-RU"/>
        </w:rPr>
        <w:t xml:space="preserve">т.е. </w:t>
      </w:r>
      <w:r w:rsidRPr="00B224AA">
        <w:rPr>
          <w:sz w:val="22"/>
          <w:szCs w:val="22"/>
          <w:lang w:val="ru-RU"/>
        </w:rPr>
        <w:t>средневзвешенн</w:t>
      </w:r>
      <w:r>
        <w:rPr>
          <w:sz w:val="22"/>
          <w:szCs w:val="22"/>
          <w:lang w:val="ru-RU"/>
        </w:rPr>
        <w:t>ой процентной ставки, применяемой к расходам по квалифицируемым активам)</w:t>
      </w:r>
      <w:r w:rsidRPr="00B224AA">
        <w:rPr>
          <w:sz w:val="22"/>
          <w:szCs w:val="22"/>
          <w:lang w:val="ru-RU"/>
        </w:rPr>
        <w:t xml:space="preserve">, за исключением случаев, когда </w:t>
      </w:r>
      <w:r>
        <w:rPr>
          <w:sz w:val="22"/>
          <w:szCs w:val="22"/>
          <w:lang w:val="ru-RU"/>
        </w:rPr>
        <w:t xml:space="preserve">заемные </w:t>
      </w:r>
      <w:r w:rsidRPr="00B224AA">
        <w:rPr>
          <w:sz w:val="22"/>
          <w:szCs w:val="22"/>
          <w:lang w:val="ru-RU"/>
        </w:rPr>
        <w:t xml:space="preserve">средства </w:t>
      </w:r>
      <w:r>
        <w:rPr>
          <w:sz w:val="22"/>
          <w:szCs w:val="22"/>
          <w:lang w:val="ru-RU"/>
        </w:rPr>
        <w:t>привлечены</w:t>
      </w:r>
      <w:r w:rsidRPr="00B224AA">
        <w:rPr>
          <w:sz w:val="22"/>
          <w:szCs w:val="22"/>
          <w:lang w:val="ru-RU"/>
        </w:rPr>
        <w:t xml:space="preserve"> специально для приобретения квалифицируемого актива. </w:t>
      </w:r>
      <w:r>
        <w:rPr>
          <w:sz w:val="22"/>
          <w:szCs w:val="22"/>
          <w:lang w:val="ru-RU"/>
        </w:rPr>
        <w:t>В таких случаях</w:t>
      </w:r>
      <w:r w:rsidRPr="00B224AA">
        <w:rPr>
          <w:sz w:val="22"/>
          <w:szCs w:val="22"/>
          <w:lang w:val="ru-RU"/>
        </w:rPr>
        <w:t>, фактические затраты по заимствованиям, понесенные по конкретным договорам, рассчитываются за вычетом инвестиционного дохода от временного инвестирования этих заемных средств.</w:t>
      </w:r>
    </w:p>
    <w:p w14:paraId="3AC94DD8" w14:textId="77777777" w:rsidR="00B42EC6" w:rsidRPr="00B224AA" w:rsidRDefault="00B42EC6" w:rsidP="00B42EC6">
      <w:pPr>
        <w:spacing w:before="120" w:after="120"/>
        <w:jc w:val="both"/>
        <w:rPr>
          <w:sz w:val="22"/>
          <w:szCs w:val="22"/>
          <w:lang w:val="ru-RU"/>
        </w:rPr>
      </w:pPr>
      <w:r w:rsidRPr="00B224AA">
        <w:rPr>
          <w:sz w:val="22"/>
          <w:szCs w:val="22"/>
          <w:lang w:val="ru-RU"/>
        </w:rPr>
        <w:t>В отчете о движении денежных средств капитализированные проценты представляются в составе финансовой деятельности вместе с остальными начисленными процентами по заимствованиям.</w:t>
      </w:r>
    </w:p>
    <w:p w14:paraId="57BC337B"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Государственные субсидии</w:t>
      </w:r>
    </w:p>
    <w:p w14:paraId="6A0FD19E" w14:textId="00F5AA58" w:rsidR="00B42EC6" w:rsidRDefault="00B42EC6" w:rsidP="00B42EC6">
      <w:pPr>
        <w:overflowPunct/>
        <w:spacing w:before="120" w:after="120"/>
        <w:jc w:val="both"/>
        <w:textAlignment w:val="auto"/>
        <w:rPr>
          <w:iCs/>
          <w:sz w:val="22"/>
          <w:szCs w:val="22"/>
          <w:lang w:val="ru-RU"/>
        </w:rPr>
      </w:pPr>
      <w:r w:rsidRPr="00B224AA">
        <w:rPr>
          <w:iCs/>
          <w:sz w:val="22"/>
          <w:szCs w:val="22"/>
          <w:lang w:val="ru-RU"/>
        </w:rPr>
        <w:t>Группа признает государственные субсидии на приобретение активов, предоставляемые органами власти, когда существует достаточно оснований для того, чтобы считать, что Группа выполнит условия получения субсидий, и что они будут получены. Субсидии учитываются как уменьшение стоимости актива, для приобретения которого они были получены.</w:t>
      </w:r>
    </w:p>
    <w:p w14:paraId="7BE995BA" w14:textId="101E408D"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Нематериальные активы</w:t>
      </w:r>
    </w:p>
    <w:p w14:paraId="4B220006" w14:textId="77777777" w:rsidR="00B42EC6" w:rsidRPr="00B224AA" w:rsidRDefault="00B42EC6" w:rsidP="00B42EC6">
      <w:pPr>
        <w:overflowPunct/>
        <w:spacing w:before="120" w:after="120"/>
        <w:jc w:val="both"/>
        <w:textAlignment w:val="auto"/>
        <w:rPr>
          <w:sz w:val="22"/>
          <w:szCs w:val="22"/>
          <w:lang w:val="ru-RU"/>
        </w:rPr>
      </w:pPr>
      <w:r w:rsidRPr="00B224AA">
        <w:rPr>
          <w:sz w:val="22"/>
          <w:szCs w:val="22"/>
          <w:lang w:val="ru-RU"/>
        </w:rPr>
        <w:t>Нематериальные активы, которые были приобретены отдельно, при первоначальном признании оцениваются по первоначальной стоимости. После первоначального признания нематериальные активы учитываются по первоначальной стоимости за вычетом накопленной амортизации и накопленных убытков от обесценения.</w:t>
      </w:r>
      <w:r w:rsidRPr="00B224AA">
        <w:rPr>
          <w:lang w:val="ru-RU"/>
        </w:rPr>
        <w:t xml:space="preserve"> </w:t>
      </w:r>
      <w:r w:rsidRPr="00B224AA">
        <w:rPr>
          <w:sz w:val="22"/>
          <w:szCs w:val="22"/>
          <w:lang w:val="ru-RU"/>
        </w:rPr>
        <w:t>Признание нематериального актива прекращается при его выбытии (т. е. на дату, на которую его получатель приобретает контроль), или когда от его использования или выбытия не ожидается никаких будущих экономических выгод.</w:t>
      </w:r>
    </w:p>
    <w:p w14:paraId="7267BEF8" w14:textId="77777777" w:rsidR="00B42EC6" w:rsidRPr="00B224AA" w:rsidRDefault="00B42EC6" w:rsidP="00B42EC6">
      <w:pPr>
        <w:overflowPunct/>
        <w:spacing w:before="120" w:after="120"/>
        <w:jc w:val="both"/>
        <w:textAlignment w:val="auto"/>
        <w:rPr>
          <w:sz w:val="22"/>
          <w:szCs w:val="22"/>
          <w:lang w:val="ru-RU"/>
        </w:rPr>
      </w:pPr>
      <w:r w:rsidRPr="00B224AA">
        <w:rPr>
          <w:sz w:val="22"/>
          <w:szCs w:val="22"/>
          <w:lang w:val="ru-RU"/>
        </w:rPr>
        <w:t>К нематериальным активам, которые амортизируются по методу единицы произведенной продукции в течение срока истощения доказанных запасов, относятся: расходы на сейсмические исследования в объеме (3D), расходы на создание геолого-технологических моделей (с исключительным правом использования).</w:t>
      </w:r>
    </w:p>
    <w:p w14:paraId="16EF3755" w14:textId="77777777" w:rsidR="00B42EC6" w:rsidRDefault="00B42EC6" w:rsidP="00B42EC6">
      <w:pPr>
        <w:overflowPunct/>
        <w:spacing w:before="120" w:after="120"/>
        <w:jc w:val="both"/>
        <w:textAlignment w:val="auto"/>
        <w:rPr>
          <w:sz w:val="22"/>
          <w:szCs w:val="22"/>
          <w:lang w:val="ru-RU"/>
        </w:rPr>
      </w:pPr>
      <w:r w:rsidRPr="00B224AA">
        <w:rPr>
          <w:sz w:val="22"/>
          <w:szCs w:val="22"/>
          <w:lang w:val="ru-RU"/>
        </w:rPr>
        <w:t>К нематериальным активам, которые амортизируются линейным способом относятся расходы на программное обеспечение.</w:t>
      </w:r>
    </w:p>
    <w:p w14:paraId="722A80DB"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Обесценение внеоборотных активов</w:t>
      </w:r>
    </w:p>
    <w:p w14:paraId="639E4E9D" w14:textId="77777777" w:rsidR="00B42EC6" w:rsidRPr="00B224AA" w:rsidRDefault="00B42EC6" w:rsidP="00B42EC6">
      <w:pPr>
        <w:spacing w:before="120" w:after="120"/>
        <w:jc w:val="both"/>
        <w:rPr>
          <w:sz w:val="22"/>
          <w:szCs w:val="22"/>
          <w:lang w:val="ru-RU"/>
        </w:rPr>
      </w:pPr>
      <w:r w:rsidRPr="00B224AA">
        <w:rPr>
          <w:sz w:val="22"/>
          <w:szCs w:val="22"/>
          <w:lang w:val="ru-RU"/>
        </w:rPr>
        <w:t>Каждую отчетную дату Компания проверяет наличие или отсутствие признаков обесценения активов или единицы, генерирующей денежные потоки (далее – «ЕГДС»), и, в случае их выявления, определяет возмещаемую стоимость соответствующих активов или единицы.</w:t>
      </w:r>
    </w:p>
    <w:p w14:paraId="4B3ABD05" w14:textId="77777777" w:rsidR="00B42EC6" w:rsidRPr="00B224AA" w:rsidRDefault="00B42EC6" w:rsidP="00B42EC6">
      <w:pPr>
        <w:spacing w:before="120" w:after="120"/>
        <w:jc w:val="both"/>
        <w:rPr>
          <w:sz w:val="22"/>
          <w:szCs w:val="22"/>
          <w:lang w:val="ru-RU"/>
        </w:rPr>
      </w:pPr>
      <w:r w:rsidRPr="00B224AA">
        <w:rPr>
          <w:sz w:val="22"/>
          <w:szCs w:val="22"/>
          <w:lang w:val="ru-RU"/>
        </w:rPr>
        <w:t>При выявлении существования признаков, указывающих на возможное уменьшение стоимости актива, Компания рассматривает внутренние и внешние источники информации. Как минимум, рассматривается следующий набор показателей:</w:t>
      </w:r>
    </w:p>
    <w:p w14:paraId="27723672" w14:textId="77777777" w:rsidR="00B42EC6" w:rsidRPr="00B224AA" w:rsidRDefault="00B42EC6" w:rsidP="00B42EC6">
      <w:pPr>
        <w:spacing w:before="120" w:after="120"/>
        <w:jc w:val="both"/>
        <w:rPr>
          <w:sz w:val="22"/>
          <w:szCs w:val="22"/>
          <w:lang w:val="ru-RU"/>
        </w:rPr>
      </w:pPr>
      <w:r w:rsidRPr="00B224AA">
        <w:rPr>
          <w:sz w:val="22"/>
          <w:szCs w:val="22"/>
          <w:lang w:val="ru-RU"/>
        </w:rPr>
        <w:t>Внешние источники информации:</w:t>
      </w:r>
    </w:p>
    <w:p w14:paraId="639F6DC8"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в течение периода рыночная стоимость актива уменьшилась на существенно более значительную величину, чем можно было ожидать по прошествии времени или нормального использования;</w:t>
      </w:r>
    </w:p>
    <w:p w14:paraId="76437E99"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существенные изменения, имевшие отрицательные последствия для Компании, произошли в течение периода или ожидаются в ближайшем будущем в технологических, рыночных, экономических или юридических условиях, в которых работает Компания, или на рынке, для которого предназначен актив;</w:t>
      </w:r>
    </w:p>
    <w:p w14:paraId="165CB7D5" w14:textId="1BCCF106" w:rsidR="00B42EC6"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в течение периода увеличились рыночные процентные ставки или другие рыночные показатели прибыльности инвестиций, и эти увеличения, вероятно, повлияют на ставку дисконтирования, которая используется при расчете ценности использования актива, и существенно уменьшат его возмещаемую сумму;</w:t>
      </w:r>
    </w:p>
    <w:p w14:paraId="67350F16" w14:textId="77777777" w:rsidR="00DF0283" w:rsidRPr="00B224AA" w:rsidRDefault="00DF0283" w:rsidP="00DF0283">
      <w:pPr>
        <w:pStyle w:val="1Continued"/>
        <w:numPr>
          <w:ilvl w:val="0"/>
          <w:numId w:val="0"/>
        </w:numPr>
        <w:autoSpaceDE/>
        <w:autoSpaceDN/>
        <w:adjustRightInd/>
        <w:spacing w:before="120" w:after="120"/>
      </w:pPr>
      <w:r w:rsidRPr="00B224AA">
        <w:t>Примечание 2. СУЩЕСТВЕННАЯ ИНФОРМАЦИЯ ОБ УЧЕТНОЙ ПОЛИТИКЕ (ПРОДОЛЖЕНИЕ)</w:t>
      </w:r>
    </w:p>
    <w:p w14:paraId="7E0530C7"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балансовая стоимость чистых активов Компании превышает ее рыночную капитализацию.</w:t>
      </w:r>
    </w:p>
    <w:p w14:paraId="282D50A9" w14:textId="77777777" w:rsidR="00B42EC6" w:rsidRPr="00B224AA" w:rsidRDefault="00B42EC6" w:rsidP="00B42EC6">
      <w:pPr>
        <w:spacing w:before="120" w:after="120"/>
        <w:jc w:val="both"/>
        <w:rPr>
          <w:sz w:val="22"/>
          <w:szCs w:val="22"/>
          <w:lang w:val="ru-RU"/>
        </w:rPr>
      </w:pPr>
      <w:r w:rsidRPr="00B224AA">
        <w:rPr>
          <w:sz w:val="22"/>
          <w:szCs w:val="22"/>
          <w:lang w:val="ru-RU"/>
        </w:rPr>
        <w:t>Внутренние источники информации:</w:t>
      </w:r>
    </w:p>
    <w:p w14:paraId="6D7C1B5D" w14:textId="77777777" w:rsidR="00B42EC6" w:rsidRPr="00B224AA"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имеются доказательства устаревания или физического повреждения актива;</w:t>
      </w:r>
    </w:p>
    <w:p w14:paraId="4D32B2EC" w14:textId="77777777" w:rsidR="00B42EC6" w:rsidRPr="00B224AA"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 xml:space="preserve">существенные изменения, имевшие отрицательные последствия для Компании, произошли в течение периода или ожидаются в ближайшем будущем в степени или способе </w:t>
      </w:r>
      <w:proofErr w:type="gramStart"/>
      <w:r w:rsidRPr="00B224AA">
        <w:rPr>
          <w:sz w:val="22"/>
          <w:szCs w:val="22"/>
          <w:lang w:val="ru-RU"/>
        </w:rPr>
        <w:t>текущего</w:t>
      </w:r>
      <w:proofErr w:type="gramEnd"/>
      <w:r w:rsidRPr="00B224AA">
        <w:rPr>
          <w:sz w:val="22"/>
          <w:szCs w:val="22"/>
          <w:lang w:val="ru-RU"/>
        </w:rPr>
        <w:t xml:space="preserve"> или предполагаемого использования актива (например, простой актива, пересмотр срока полезного использования актива – из неопределенного в ограниченный по времени);</w:t>
      </w:r>
    </w:p>
    <w:p w14:paraId="2D06F68E" w14:textId="77777777" w:rsidR="00B42EC6" w:rsidRPr="00B224AA"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информация о дивидендах, полученных от дочерних обществ, а также ассоциированных организаций и совместных предприятий;</w:t>
      </w:r>
    </w:p>
    <w:p w14:paraId="7F2D71DC" w14:textId="77777777" w:rsidR="00B42EC6" w:rsidRPr="00B224AA"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внутренняя отчетность показывает, что текущие или будущие результаты использования актива хуже прогнозируемых, а именно:</w:t>
      </w:r>
    </w:p>
    <w:p w14:paraId="0D7601AE" w14:textId="77777777" w:rsidR="00B42EC6"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потоки денежных средств для приобретения актива или последующие потребности в денежных средствах для его эксплуатации и обслуживания значительно выше изначально предусмотренных бюджетом;</w:t>
      </w:r>
    </w:p>
    <w:p w14:paraId="032B3453" w14:textId="77777777" w:rsidR="00B42EC6" w:rsidRDefault="00B42EC6" w:rsidP="00B42EC6">
      <w:pPr>
        <w:pStyle w:val="a8"/>
        <w:numPr>
          <w:ilvl w:val="0"/>
          <w:numId w:val="25"/>
        </w:numPr>
        <w:overflowPunct/>
        <w:autoSpaceDE/>
        <w:autoSpaceDN/>
        <w:adjustRightInd/>
        <w:spacing w:before="120" w:after="120"/>
        <w:ind w:left="567" w:hanging="567"/>
        <w:jc w:val="both"/>
        <w:textAlignment w:val="auto"/>
        <w:rPr>
          <w:sz w:val="22"/>
          <w:szCs w:val="22"/>
          <w:lang w:val="ru-RU"/>
        </w:rPr>
      </w:pPr>
      <w:r w:rsidRPr="00B224AA">
        <w:rPr>
          <w:sz w:val="22"/>
          <w:szCs w:val="22"/>
          <w:lang w:val="ru-RU"/>
        </w:rPr>
        <w:t xml:space="preserve">фактические чистые потоки денежных средств или операционной </w:t>
      </w:r>
      <w:proofErr w:type="gramStart"/>
      <w:r w:rsidRPr="00B224AA">
        <w:rPr>
          <w:sz w:val="22"/>
          <w:szCs w:val="22"/>
          <w:lang w:val="ru-RU"/>
        </w:rPr>
        <w:t>прибыли</w:t>
      </w:r>
      <w:proofErr w:type="gramEnd"/>
      <w:r w:rsidRPr="00B224AA">
        <w:rPr>
          <w:sz w:val="22"/>
          <w:szCs w:val="22"/>
          <w:lang w:val="ru-RU"/>
        </w:rPr>
        <w:t xml:space="preserve"> или убытка от актива значительно хуже, чем заложенные в бюджет;</w:t>
      </w:r>
    </w:p>
    <w:p w14:paraId="2B830BE7" w14:textId="77777777" w:rsidR="00B42EC6" w:rsidRPr="00B224AA"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 xml:space="preserve">присутствует существенное снижение предусмотренных бюджетом чистых потоков денежных средств или операционной </w:t>
      </w:r>
      <w:proofErr w:type="gramStart"/>
      <w:r w:rsidRPr="00B224AA">
        <w:rPr>
          <w:sz w:val="22"/>
          <w:szCs w:val="22"/>
          <w:lang w:val="ru-RU"/>
        </w:rPr>
        <w:t>прибыли</w:t>
      </w:r>
      <w:proofErr w:type="gramEnd"/>
      <w:r w:rsidRPr="00B224AA">
        <w:rPr>
          <w:sz w:val="22"/>
          <w:szCs w:val="22"/>
          <w:lang w:val="ru-RU"/>
        </w:rPr>
        <w:t xml:space="preserve"> или существенное увеличение предусмотренных бюджетом убытков, проистекающих из данного актива;</w:t>
      </w:r>
    </w:p>
    <w:p w14:paraId="5D6C55CA" w14:textId="77777777" w:rsidR="00B42EC6" w:rsidRDefault="00B42EC6" w:rsidP="00B42EC6">
      <w:pPr>
        <w:pStyle w:val="a8"/>
        <w:numPr>
          <w:ilvl w:val="0"/>
          <w:numId w:val="25"/>
        </w:numPr>
        <w:spacing w:before="120" w:after="120"/>
        <w:ind w:left="567" w:hanging="567"/>
        <w:jc w:val="both"/>
        <w:rPr>
          <w:sz w:val="22"/>
          <w:szCs w:val="22"/>
          <w:lang w:val="ru-RU"/>
        </w:rPr>
      </w:pPr>
      <w:r w:rsidRPr="00B224AA">
        <w:rPr>
          <w:sz w:val="22"/>
          <w:szCs w:val="22"/>
          <w:lang w:val="ru-RU"/>
        </w:rPr>
        <w:t>присутствуют операционные убытки или чистые оттоки денежных средств по активу, возникающие при объединении показателей текущего периода с бюджетными показателями для будущих периодов.</w:t>
      </w:r>
    </w:p>
    <w:p w14:paraId="2024120F" w14:textId="77777777" w:rsidR="00B42EC6" w:rsidRPr="00B224AA" w:rsidRDefault="00B42EC6" w:rsidP="00B42EC6">
      <w:pPr>
        <w:spacing w:before="120" w:after="120"/>
        <w:jc w:val="both"/>
        <w:rPr>
          <w:sz w:val="22"/>
          <w:szCs w:val="22"/>
          <w:lang w:val="ru-RU"/>
        </w:rPr>
      </w:pPr>
      <w:r w:rsidRPr="00B224AA">
        <w:rPr>
          <w:sz w:val="22"/>
          <w:szCs w:val="22"/>
          <w:lang w:val="ru-RU"/>
        </w:rPr>
        <w:t>Для активов, связанных с разведкой и оценкой, на обесценение указывают следующие факторы:</w:t>
      </w:r>
    </w:p>
    <w:p w14:paraId="22D57D9A" w14:textId="77777777" w:rsidR="00B42EC6" w:rsidRPr="00B224AA" w:rsidRDefault="00B42EC6" w:rsidP="00B42EC6">
      <w:pPr>
        <w:pStyle w:val="a8"/>
        <w:numPr>
          <w:ilvl w:val="0"/>
          <w:numId w:val="27"/>
        </w:numPr>
        <w:spacing w:before="120" w:after="120"/>
        <w:ind w:left="567" w:hanging="567"/>
        <w:jc w:val="both"/>
        <w:rPr>
          <w:sz w:val="22"/>
          <w:szCs w:val="22"/>
          <w:lang w:val="ru-RU"/>
        </w:rPr>
      </w:pPr>
      <w:r w:rsidRPr="00B224AA">
        <w:rPr>
          <w:sz w:val="22"/>
          <w:szCs w:val="22"/>
          <w:lang w:val="ru-RU"/>
        </w:rPr>
        <w:t>срок, в течение которого Компания имеет право на проведение разведки на определенной территории, истек в течение отчетного периода или истечет в ближайшем будущем, и ожидается, что он не будет продлен;</w:t>
      </w:r>
    </w:p>
    <w:p w14:paraId="7340409A" w14:textId="77777777" w:rsidR="00B42EC6" w:rsidRPr="00B224AA" w:rsidRDefault="00B42EC6" w:rsidP="00B42EC6">
      <w:pPr>
        <w:pStyle w:val="a8"/>
        <w:numPr>
          <w:ilvl w:val="0"/>
          <w:numId w:val="27"/>
        </w:numPr>
        <w:spacing w:before="120" w:after="120"/>
        <w:ind w:left="567" w:hanging="567"/>
        <w:jc w:val="both"/>
        <w:rPr>
          <w:sz w:val="22"/>
          <w:szCs w:val="22"/>
          <w:lang w:val="ru-RU"/>
        </w:rPr>
      </w:pPr>
      <w:r w:rsidRPr="00B224AA">
        <w:rPr>
          <w:sz w:val="22"/>
          <w:szCs w:val="22"/>
          <w:lang w:val="ru-RU"/>
        </w:rPr>
        <w:t>значительные расходы, связанные с разведкой и оценкой минеральных ресурсов на конкретной территории, не являются ни предусмотренными в бюджете, ни запланированными;</w:t>
      </w:r>
    </w:p>
    <w:p w14:paraId="7EF7A633" w14:textId="77777777" w:rsidR="00B42EC6" w:rsidRPr="00B224AA" w:rsidRDefault="00B42EC6" w:rsidP="00B42EC6">
      <w:pPr>
        <w:pStyle w:val="a8"/>
        <w:numPr>
          <w:ilvl w:val="0"/>
          <w:numId w:val="27"/>
        </w:numPr>
        <w:spacing w:before="120" w:after="120"/>
        <w:ind w:left="567" w:hanging="567"/>
        <w:jc w:val="both"/>
        <w:rPr>
          <w:sz w:val="22"/>
          <w:szCs w:val="22"/>
          <w:lang w:val="ru-RU"/>
        </w:rPr>
      </w:pPr>
      <w:r w:rsidRPr="00B224AA">
        <w:rPr>
          <w:sz w:val="22"/>
          <w:szCs w:val="22"/>
          <w:lang w:val="ru-RU"/>
        </w:rPr>
        <w:t>разведка и оценка минеральных ресурсов на конкретной территории не привели к обнаружению минеральных ресурсов промышленного значения, и Компания решила прекратить подобную деятельность на указанной территории;</w:t>
      </w:r>
    </w:p>
    <w:p w14:paraId="7DAFF93F" w14:textId="77777777" w:rsidR="00B42EC6" w:rsidRPr="00B224AA" w:rsidRDefault="00B42EC6" w:rsidP="00B42EC6">
      <w:pPr>
        <w:pStyle w:val="a8"/>
        <w:numPr>
          <w:ilvl w:val="0"/>
          <w:numId w:val="27"/>
        </w:numPr>
        <w:spacing w:before="120" w:after="120"/>
        <w:ind w:left="567" w:hanging="567"/>
        <w:jc w:val="both"/>
        <w:rPr>
          <w:sz w:val="22"/>
          <w:szCs w:val="22"/>
          <w:lang w:val="ru-RU"/>
        </w:rPr>
      </w:pPr>
      <w:r w:rsidRPr="00B224AA">
        <w:rPr>
          <w:sz w:val="22"/>
          <w:szCs w:val="22"/>
          <w:lang w:val="ru-RU"/>
        </w:rPr>
        <w:t>наличие достаточной информации, подтверждающей, что, несмотря на вероятное продолжение разработки на определенной территории, маловероятно, что балансовая стоимость актива разведки и оценки будет возмещена в полной мере благодаря успешной разработке или продаже.</w:t>
      </w:r>
    </w:p>
    <w:p w14:paraId="62F9ED6E" w14:textId="77777777" w:rsidR="00B42EC6" w:rsidRPr="00B224AA" w:rsidRDefault="00B42EC6" w:rsidP="00B42EC6">
      <w:pPr>
        <w:spacing w:before="120" w:after="120"/>
        <w:jc w:val="both"/>
        <w:rPr>
          <w:sz w:val="22"/>
          <w:szCs w:val="22"/>
          <w:lang w:val="ru-RU"/>
        </w:rPr>
      </w:pPr>
      <w:r w:rsidRPr="00B224AA">
        <w:rPr>
          <w:sz w:val="22"/>
          <w:szCs w:val="22"/>
          <w:lang w:val="ru-RU"/>
        </w:rPr>
        <w:t>Возмещаемая стоимость актива или ЕГДС, представляет собой наибольшую из двух величин:</w:t>
      </w:r>
    </w:p>
    <w:p w14:paraId="2916856E" w14:textId="77777777" w:rsidR="00B42EC6" w:rsidRPr="00B224AA" w:rsidRDefault="00B42EC6" w:rsidP="00B42EC6">
      <w:pPr>
        <w:pStyle w:val="a8"/>
        <w:numPr>
          <w:ilvl w:val="0"/>
          <w:numId w:val="29"/>
        </w:numPr>
        <w:spacing w:before="120" w:after="120"/>
        <w:ind w:left="567" w:hanging="567"/>
        <w:jc w:val="both"/>
        <w:rPr>
          <w:sz w:val="22"/>
          <w:szCs w:val="22"/>
          <w:lang w:val="ru-RU"/>
        </w:rPr>
      </w:pPr>
      <w:r w:rsidRPr="00B224AA">
        <w:rPr>
          <w:sz w:val="22"/>
          <w:szCs w:val="22"/>
          <w:lang w:val="ru-RU"/>
        </w:rPr>
        <w:t>ценности использования актива (ЕГДС); и</w:t>
      </w:r>
    </w:p>
    <w:p w14:paraId="60099916" w14:textId="77777777" w:rsidR="00B42EC6" w:rsidRPr="00B224AA" w:rsidRDefault="00B42EC6" w:rsidP="00B42EC6">
      <w:pPr>
        <w:pStyle w:val="a8"/>
        <w:numPr>
          <w:ilvl w:val="0"/>
          <w:numId w:val="29"/>
        </w:numPr>
        <w:spacing w:before="120" w:after="120"/>
        <w:ind w:left="567" w:hanging="567"/>
        <w:jc w:val="both"/>
        <w:rPr>
          <w:sz w:val="22"/>
          <w:szCs w:val="22"/>
          <w:lang w:val="ru-RU"/>
        </w:rPr>
      </w:pPr>
      <w:r w:rsidRPr="00B224AA">
        <w:rPr>
          <w:sz w:val="22"/>
          <w:szCs w:val="22"/>
          <w:lang w:val="ru-RU"/>
        </w:rPr>
        <w:t>справедливой стоимости актива (ЕГДС) за вычетом затрат на его продажу.</w:t>
      </w:r>
    </w:p>
    <w:p w14:paraId="6B42CFCF" w14:textId="77777777" w:rsidR="00B42EC6" w:rsidRPr="00B224AA" w:rsidRDefault="00B42EC6" w:rsidP="00B42EC6">
      <w:pPr>
        <w:spacing w:before="120" w:after="120"/>
        <w:jc w:val="both"/>
        <w:rPr>
          <w:sz w:val="22"/>
          <w:szCs w:val="22"/>
          <w:lang w:val="ru-RU"/>
        </w:rPr>
      </w:pPr>
      <w:r w:rsidRPr="00B224AA">
        <w:rPr>
          <w:sz w:val="22"/>
          <w:szCs w:val="22"/>
          <w:lang w:val="ru-RU"/>
        </w:rPr>
        <w:t>Долгосрочные бизнес-планы (модели), утвержденные руководством Группы, являются основным источником информации для определения ценности от использования. Они содержат прогнозы объемов производства нефти и газа, объемов нефтепереработки, объемов продаж различных видов нефтепродуктов, информацию о доходах, расходах и капитальных затратах.</w:t>
      </w:r>
    </w:p>
    <w:p w14:paraId="7D2B2AD6" w14:textId="77777777" w:rsidR="00B42EC6" w:rsidRPr="00B224AA" w:rsidRDefault="00B42EC6" w:rsidP="00B42EC6">
      <w:pPr>
        <w:spacing w:before="120" w:after="120"/>
        <w:jc w:val="both"/>
        <w:rPr>
          <w:sz w:val="22"/>
          <w:szCs w:val="22"/>
          <w:lang w:val="ru-RU"/>
        </w:rPr>
      </w:pPr>
      <w:r w:rsidRPr="00B224AA">
        <w:rPr>
          <w:sz w:val="22"/>
          <w:szCs w:val="22"/>
          <w:lang w:val="ru-RU"/>
        </w:rPr>
        <w:t>При подготовке прогнозов руководство</w:t>
      </w:r>
      <w:r>
        <w:rPr>
          <w:sz w:val="22"/>
          <w:szCs w:val="22"/>
          <w:lang w:val="ru-RU"/>
        </w:rPr>
        <w:t xml:space="preserve"> Группы</w:t>
      </w:r>
      <w:r w:rsidRPr="00B224AA">
        <w:rPr>
          <w:sz w:val="22"/>
          <w:szCs w:val="22"/>
          <w:lang w:val="ru-RU"/>
        </w:rPr>
        <w:t xml:space="preserve"> формирует основополагающие допущения о различных показателях рынка, таких как цены на нефть, доходность нефтепереработки, доходность нефтепродуктов, ставка инфляции. Допущения формируются на основании долгосрочных прогнозов научно-исследовательских организаций относительно динамики цен на нефть, макроэкономических факторов, таких как инфляция, и тенденций прошлых лет.</w:t>
      </w:r>
    </w:p>
    <w:p w14:paraId="03A2EF88" w14:textId="77777777" w:rsidR="00DF0283" w:rsidRDefault="00DF0283" w:rsidP="00B42EC6">
      <w:pPr>
        <w:spacing w:before="120" w:after="120"/>
        <w:jc w:val="both"/>
        <w:rPr>
          <w:sz w:val="22"/>
          <w:szCs w:val="22"/>
          <w:lang w:val="ru-RU"/>
        </w:rPr>
        <w:sectPr w:rsidR="00DF0283" w:rsidSect="00A6019A">
          <w:pgSz w:w="11906" w:h="16838" w:code="9"/>
          <w:pgMar w:top="1134" w:right="851" w:bottom="851" w:left="1418" w:header="720" w:footer="720" w:gutter="0"/>
          <w:cols w:space="708"/>
          <w:docGrid w:linePitch="360"/>
        </w:sectPr>
      </w:pPr>
    </w:p>
    <w:p w14:paraId="1CCBF3DF"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7C1750A5" w14:textId="3B1DDC8D" w:rsidR="00B42EC6" w:rsidRPr="00B224AA" w:rsidRDefault="00B42EC6" w:rsidP="00B42EC6">
      <w:pPr>
        <w:spacing w:before="120" w:after="120"/>
        <w:jc w:val="both"/>
        <w:rPr>
          <w:sz w:val="22"/>
          <w:szCs w:val="22"/>
          <w:lang w:val="ru-RU"/>
        </w:rPr>
      </w:pPr>
      <w:r w:rsidRPr="00B224AA">
        <w:rPr>
          <w:sz w:val="22"/>
          <w:szCs w:val="22"/>
          <w:lang w:val="ru-RU"/>
        </w:rPr>
        <w:t>При расчете ценности от использования будущие потоки денежных средств дисконтируются до их приведенной стоимости с использованием ставки дисконтирования, применяемой к денежным потокам до налогообложения, которая отражает текущую рыночную оценку временной стоимости денег и риски, присущие данному активу или ЕГДС.</w:t>
      </w:r>
    </w:p>
    <w:p w14:paraId="257DC25A"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Оценка запасов нефти и газа</w:t>
      </w:r>
    </w:p>
    <w:p w14:paraId="6495CCA3" w14:textId="57578615" w:rsidR="00B42EC6" w:rsidRDefault="00B42EC6" w:rsidP="00B42EC6">
      <w:pPr>
        <w:spacing w:before="120" w:after="120"/>
        <w:jc w:val="both"/>
        <w:rPr>
          <w:sz w:val="22"/>
          <w:szCs w:val="22"/>
          <w:lang w:val="ru-RU"/>
        </w:rPr>
      </w:pPr>
      <w:r w:rsidRPr="00B224AA">
        <w:rPr>
          <w:sz w:val="22"/>
          <w:szCs w:val="22"/>
          <w:lang w:val="ru-RU"/>
        </w:rPr>
        <w:t xml:space="preserve">Активы, связанные с разработкой месторождений и добычей нефти и газа, амортизируются пропорционально объему добычи по ставке, которая определяется для каждого месторождения исходя из того, </w:t>
      </w:r>
      <w:r w:rsidRPr="00FA55C2">
        <w:rPr>
          <w:sz w:val="22"/>
          <w:szCs w:val="22"/>
          <w:lang w:val="ru-RU"/>
        </w:rPr>
        <w:t>являются ли запасы доказанными или доказанными разрабатываемыми. Для целей определения сумм обесценения и восстановления используются оценки доказанных и вероятных запасов нефти и газа.</w:t>
      </w:r>
      <w:r w:rsidRPr="00B224AA">
        <w:rPr>
          <w:sz w:val="22"/>
          <w:szCs w:val="22"/>
          <w:lang w:val="ru-RU"/>
        </w:rPr>
        <w:t xml:space="preserve"> При этом затраты на бурение разведочных скважин капитализируются до тех пор, пока не будут получены результаты геологоразведки и оценки, позволяющие признать соответствующие доказанные запасы, а этот процесс может занять несколько лет.</w:t>
      </w:r>
    </w:p>
    <w:p w14:paraId="61D8702A" w14:textId="7A1B3054" w:rsidR="00B42EC6" w:rsidRPr="00B224AA" w:rsidRDefault="00B42EC6" w:rsidP="00B42EC6">
      <w:pPr>
        <w:spacing w:before="120" w:after="120"/>
        <w:jc w:val="both"/>
        <w:rPr>
          <w:sz w:val="22"/>
          <w:szCs w:val="22"/>
          <w:lang w:val="ru-RU"/>
        </w:rPr>
      </w:pPr>
      <w:r w:rsidRPr="00B224AA">
        <w:rPr>
          <w:sz w:val="22"/>
          <w:szCs w:val="22"/>
          <w:lang w:val="ru-RU"/>
        </w:rPr>
        <w:t>Доказанные запасы и доказанные разрабатываемые запасы оцениваются на основании имеющихся геолого-технических данных и включают только те объемы, которые могут быть поставлены на рынок с достаточной степенью уверенности. Оценка запасов нефти и газа по своей природе является неточной, требует применения профессионального суждения и подлежит регулярному пересмотру в сторону повышения или понижения на основании новых данных, полученных в результате бурения дополнительных скважин, наблюдений за долгосрочной динамикой эксплуатации пласта и изменений экономических факторов, включая изменения цены на продукцию, условий договоров или планов развития.</w:t>
      </w:r>
    </w:p>
    <w:p w14:paraId="4753EB20" w14:textId="7EA67370" w:rsidR="00B42EC6" w:rsidRDefault="00B42EC6" w:rsidP="00B42EC6">
      <w:pPr>
        <w:spacing w:before="120" w:after="120"/>
        <w:jc w:val="both"/>
        <w:rPr>
          <w:sz w:val="22"/>
          <w:szCs w:val="22"/>
          <w:lang w:val="ru-RU"/>
        </w:rPr>
      </w:pPr>
      <w:r w:rsidRPr="00B224AA">
        <w:rPr>
          <w:sz w:val="22"/>
          <w:szCs w:val="22"/>
          <w:lang w:val="ru-RU"/>
        </w:rPr>
        <w:t>Изменения в оценке доказанных разрабатываемых и доказанных запасов Группы перспективно влияют на амортизационные отчисления и, следовательно, на балансовую стоимость нефтегазовых активов. Результатом деятельности по разведке и оценке или результатом оценки планов в отношении деятельности по разведке и оценке может стать отражение соответствующих капитализированных затрат на разведочное бурение в консолидированном отчете о прибылях и убытках и прочем совокупном доходе отчетного периода.</w:t>
      </w:r>
    </w:p>
    <w:p w14:paraId="528B08C7" w14:textId="77777777" w:rsidR="00B42EC6" w:rsidRPr="007251BA" w:rsidRDefault="00B42EC6" w:rsidP="00B42EC6">
      <w:pPr>
        <w:overflowPunct/>
        <w:spacing w:before="120" w:after="120"/>
        <w:jc w:val="both"/>
        <w:textAlignment w:val="auto"/>
        <w:rPr>
          <w:b/>
          <w:iCs/>
          <w:sz w:val="24"/>
          <w:szCs w:val="22"/>
          <w:lang w:val="ru-RU"/>
        </w:rPr>
      </w:pPr>
      <w:r w:rsidRPr="007251BA">
        <w:rPr>
          <w:b/>
          <w:iCs/>
          <w:sz w:val="24"/>
          <w:szCs w:val="22"/>
          <w:lang w:val="ru-RU"/>
        </w:rPr>
        <w:t>Активы для продажи</w:t>
      </w:r>
    </w:p>
    <w:p w14:paraId="3ADC8D77" w14:textId="77777777" w:rsidR="00B42EC6" w:rsidRPr="00B224AA" w:rsidRDefault="00B42EC6" w:rsidP="00B42EC6">
      <w:pPr>
        <w:spacing w:before="120"/>
        <w:jc w:val="both"/>
        <w:rPr>
          <w:sz w:val="22"/>
          <w:szCs w:val="22"/>
          <w:lang w:val="ru-RU"/>
        </w:rPr>
      </w:pPr>
      <w:r w:rsidRPr="007251BA">
        <w:rPr>
          <w:sz w:val="22"/>
          <w:szCs w:val="22"/>
          <w:lang w:val="ru-RU"/>
        </w:rPr>
        <w:t xml:space="preserve">Группа классифицирует внеоборотные активы как активы для продажи, если их балансовая стоимость будет возмещена в результате продажи в течение периода, не превышающего 12 месяцев после отчетной даты, а не за счет продолжающегося использования. Группа перестает амортизировать основные средства с момента их </w:t>
      </w:r>
      <w:proofErr w:type="spellStart"/>
      <w:r w:rsidRPr="007251BA">
        <w:rPr>
          <w:sz w:val="22"/>
          <w:szCs w:val="22"/>
          <w:lang w:val="ru-RU"/>
        </w:rPr>
        <w:t>переклассификации</w:t>
      </w:r>
      <w:proofErr w:type="spellEnd"/>
      <w:r w:rsidRPr="007251BA">
        <w:rPr>
          <w:sz w:val="22"/>
          <w:szCs w:val="22"/>
          <w:lang w:val="ru-RU"/>
        </w:rPr>
        <w:t xml:space="preserve"> в качестве активов для продажи. Группа оценивает активы для продажи, в целом по наименьшей из двух величин: балансовой стоимости или справедливой стоимости за вычетом затрат на продажу.</w:t>
      </w:r>
      <w:r>
        <w:rPr>
          <w:sz w:val="22"/>
          <w:szCs w:val="22"/>
          <w:lang w:val="ru-RU"/>
        </w:rPr>
        <w:t xml:space="preserve"> </w:t>
      </w:r>
      <w:r w:rsidRPr="007251BA">
        <w:rPr>
          <w:sz w:val="22"/>
          <w:szCs w:val="22"/>
          <w:lang w:val="ru-RU"/>
        </w:rPr>
        <w:t xml:space="preserve">К активам для продажи Группа отнесла вагоны-цистерны и другие активы согласно планам продажи, катализаторы </w:t>
      </w:r>
      <w:r w:rsidRPr="007251BA">
        <w:rPr>
          <w:sz w:val="22"/>
          <w:szCs w:val="22"/>
          <w:lang w:val="en-US"/>
        </w:rPr>
        <w:t>c</w:t>
      </w:r>
      <w:r w:rsidRPr="007251BA">
        <w:rPr>
          <w:sz w:val="22"/>
          <w:szCs w:val="22"/>
          <w:lang w:val="ru-RU"/>
        </w:rPr>
        <w:t xml:space="preserve"> содержанием драгоценных металлов и друг</w:t>
      </w:r>
      <w:r>
        <w:rPr>
          <w:sz w:val="22"/>
          <w:szCs w:val="22"/>
          <w:lang w:val="ru-RU"/>
        </w:rPr>
        <w:t>о</w:t>
      </w:r>
      <w:r w:rsidRPr="007251BA">
        <w:rPr>
          <w:sz w:val="22"/>
          <w:szCs w:val="22"/>
          <w:lang w:val="ru-RU"/>
        </w:rPr>
        <w:t>е.</w:t>
      </w:r>
    </w:p>
    <w:p w14:paraId="3A2BD989"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Товарно-материальные запасы</w:t>
      </w:r>
    </w:p>
    <w:p w14:paraId="3F45254D" w14:textId="77777777" w:rsidR="00B42EC6" w:rsidRPr="00B224AA" w:rsidRDefault="00B42EC6" w:rsidP="00B42EC6">
      <w:pPr>
        <w:overflowPunct/>
        <w:spacing w:before="120" w:after="120"/>
        <w:jc w:val="both"/>
        <w:textAlignment w:val="auto"/>
        <w:rPr>
          <w:b/>
          <w:i/>
          <w:iCs/>
          <w:sz w:val="24"/>
          <w:szCs w:val="22"/>
          <w:lang w:val="ru-RU"/>
        </w:rPr>
      </w:pPr>
      <w:r w:rsidRPr="00B224AA">
        <w:rPr>
          <w:b/>
          <w:i/>
          <w:iCs/>
          <w:sz w:val="24"/>
          <w:szCs w:val="22"/>
          <w:lang w:val="ru-RU"/>
        </w:rPr>
        <w:t>Сырая нефть</w:t>
      </w:r>
    </w:p>
    <w:p w14:paraId="5AB4CE37" w14:textId="77777777" w:rsidR="00B42EC6" w:rsidRPr="00B224AA" w:rsidRDefault="00B42EC6" w:rsidP="00B42EC6">
      <w:pPr>
        <w:spacing w:before="120" w:after="120"/>
        <w:jc w:val="both"/>
        <w:rPr>
          <w:sz w:val="22"/>
          <w:szCs w:val="22"/>
          <w:lang w:val="ru-RU"/>
        </w:rPr>
      </w:pPr>
      <w:r w:rsidRPr="00B224AA">
        <w:rPr>
          <w:sz w:val="22"/>
          <w:szCs w:val="22"/>
          <w:lang w:val="ru-RU"/>
        </w:rPr>
        <w:t>Сырая нефть учитывается по наименьшей из двух величин: себестоимости или возможной цене реализации. Чистая цена реализации является расчетной ценой реализации в ходе обычной финансово-хозяйственной деятельности за вычетом расходов по реализации.</w:t>
      </w:r>
    </w:p>
    <w:p w14:paraId="65580C9D" w14:textId="77777777" w:rsidR="00B42EC6" w:rsidRPr="00B224AA" w:rsidRDefault="00B42EC6" w:rsidP="00B42EC6">
      <w:pPr>
        <w:overflowPunct/>
        <w:spacing w:before="120" w:after="120"/>
        <w:jc w:val="both"/>
        <w:textAlignment w:val="auto"/>
        <w:rPr>
          <w:b/>
          <w:i/>
          <w:iCs/>
          <w:sz w:val="24"/>
          <w:szCs w:val="22"/>
          <w:lang w:val="ru-RU"/>
        </w:rPr>
      </w:pPr>
      <w:r w:rsidRPr="00B224AA">
        <w:rPr>
          <w:b/>
          <w:i/>
          <w:iCs/>
          <w:sz w:val="24"/>
          <w:szCs w:val="22"/>
          <w:lang w:val="ru-RU"/>
        </w:rPr>
        <w:t>Прочие запасы</w:t>
      </w:r>
    </w:p>
    <w:p w14:paraId="7DE8CDCE" w14:textId="6BDE1DBA" w:rsidR="00B42EC6" w:rsidRPr="00B224AA" w:rsidRDefault="00B42EC6" w:rsidP="00B42EC6">
      <w:pPr>
        <w:spacing w:before="120" w:after="120"/>
        <w:jc w:val="both"/>
        <w:rPr>
          <w:sz w:val="22"/>
          <w:szCs w:val="22"/>
          <w:lang w:val="ru-RU"/>
        </w:rPr>
      </w:pPr>
      <w:r w:rsidRPr="00B224AA">
        <w:rPr>
          <w:sz w:val="22"/>
          <w:szCs w:val="22"/>
          <w:lang w:val="ru-RU"/>
        </w:rPr>
        <w:t>Прочие запасы включают в себя главным образом сырье и матери</w:t>
      </w:r>
      <w:r w:rsidR="00B14B9C">
        <w:rPr>
          <w:sz w:val="22"/>
          <w:szCs w:val="22"/>
          <w:lang w:val="ru-RU"/>
        </w:rPr>
        <w:t>а</w:t>
      </w:r>
      <w:r w:rsidRPr="00B224AA">
        <w:rPr>
          <w:sz w:val="22"/>
          <w:szCs w:val="22"/>
          <w:lang w:val="ru-RU"/>
        </w:rPr>
        <w:t>лы, которые оцениваются по себестоимости или по чистой возможной цене продажи. Себестоимость запасов основывается на средневзвешенном принципе и включает в себя расходы, которые были понесены при приобретении этих запасов, их доставке и доведении до существующего состояния. На запасы и материалы, полностью или частично утратившие свои первоначальные свойства, а также запасы и материалы, текущая рыночная стоимость которых снизилась, начисляется резерв на обесценение.</w:t>
      </w:r>
    </w:p>
    <w:p w14:paraId="6EDF273E" w14:textId="77777777" w:rsidR="00DF0283" w:rsidRPr="00B224AA" w:rsidRDefault="00DF0283" w:rsidP="00DF0283">
      <w:pPr>
        <w:pStyle w:val="1Continued"/>
        <w:numPr>
          <w:ilvl w:val="0"/>
          <w:numId w:val="0"/>
        </w:numPr>
        <w:autoSpaceDE/>
        <w:autoSpaceDN/>
        <w:adjustRightInd/>
        <w:spacing w:before="120" w:after="120"/>
      </w:pPr>
      <w:r w:rsidRPr="00B224AA">
        <w:t>Примечание 2. СУЩЕСТВЕННАЯ ИНФОРМАЦИЯ ОБ УЧЕТНОЙ ПОЛИТИКЕ (ПРОДОЛЖЕНИЕ)</w:t>
      </w:r>
    </w:p>
    <w:p w14:paraId="672C51D1"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Аренда</w:t>
      </w:r>
    </w:p>
    <w:p w14:paraId="2A4BB40A" w14:textId="77777777" w:rsidR="00B42EC6" w:rsidRPr="00B224AA" w:rsidRDefault="00B42EC6" w:rsidP="00B42EC6">
      <w:pPr>
        <w:overflowPunct/>
        <w:spacing w:before="120" w:after="120"/>
        <w:jc w:val="both"/>
        <w:textAlignment w:val="auto"/>
        <w:rPr>
          <w:sz w:val="22"/>
          <w:szCs w:val="22"/>
          <w:lang w:val="ru-RU"/>
        </w:rPr>
      </w:pPr>
      <w:r w:rsidRPr="00B224AA">
        <w:rPr>
          <w:sz w:val="22"/>
          <w:szCs w:val="22"/>
          <w:lang w:val="ru-RU"/>
        </w:rPr>
        <w:t>В момент заключения договора Группа оценивает, является ли соглашение арендой либо содержит ли оно признаки аренды. Иными словами, Группа определяет, передает ли договор право контролировать использование идентифицированного актива в течение определенного периода времени в обмен на возмещение.</w:t>
      </w:r>
    </w:p>
    <w:p w14:paraId="3546B9CD" w14:textId="77777777" w:rsidR="00B42EC6" w:rsidRPr="0051126E" w:rsidRDefault="00B42EC6" w:rsidP="00B42EC6">
      <w:pPr>
        <w:overflowPunct/>
        <w:spacing w:before="120" w:after="120"/>
        <w:jc w:val="both"/>
        <w:textAlignment w:val="auto"/>
        <w:rPr>
          <w:b/>
          <w:i/>
          <w:iCs/>
          <w:sz w:val="24"/>
          <w:szCs w:val="22"/>
          <w:lang w:val="ru-RU"/>
        </w:rPr>
      </w:pPr>
      <w:r w:rsidRPr="0051126E">
        <w:rPr>
          <w:b/>
          <w:i/>
          <w:iCs/>
          <w:sz w:val="24"/>
          <w:szCs w:val="22"/>
          <w:lang w:val="ru-RU"/>
        </w:rPr>
        <w:t>Группа в качестве арендатора</w:t>
      </w:r>
    </w:p>
    <w:p w14:paraId="7552C2F7" w14:textId="77777777" w:rsidR="00B42EC6" w:rsidRPr="0051126E" w:rsidRDefault="00B42EC6" w:rsidP="00B42EC6">
      <w:pPr>
        <w:overflowPunct/>
        <w:autoSpaceDE/>
        <w:autoSpaceDN/>
        <w:adjustRightInd/>
        <w:spacing w:before="120" w:after="120"/>
        <w:jc w:val="both"/>
        <w:textAlignment w:val="auto"/>
        <w:rPr>
          <w:sz w:val="22"/>
          <w:szCs w:val="22"/>
          <w:lang w:val="ru-RU"/>
        </w:rPr>
      </w:pPr>
      <w:r w:rsidRPr="0051126E">
        <w:rPr>
          <w:sz w:val="22"/>
          <w:szCs w:val="22"/>
          <w:lang w:val="ru-RU"/>
        </w:rPr>
        <w:t>У Группы имеются договоры аренды земельных участков, офисных помещений, различной техники и оборудования, которые она использует в своей деятельности. Обязательства Группы по договорам аренды обеспечены правом собственности арендодателя на арендуемые активы. Как правило, Группа не вправе передавать или сдавать арендуемые активы в субаренду, и по некоторым договорам Группа обязана поддерживать определенные финансовые показатели. Некоторые договоры включают опционы на продление или прекращение аренды, которые более подробно рассматриваются ниже.</w:t>
      </w:r>
    </w:p>
    <w:p w14:paraId="030E613D" w14:textId="77777777" w:rsidR="00B42EC6" w:rsidRPr="0051126E" w:rsidRDefault="00B42EC6" w:rsidP="00B42EC6">
      <w:pPr>
        <w:spacing w:before="120" w:after="120"/>
        <w:jc w:val="both"/>
        <w:rPr>
          <w:sz w:val="22"/>
          <w:szCs w:val="22"/>
          <w:lang w:val="ru-RU"/>
        </w:rPr>
      </w:pPr>
      <w:r w:rsidRPr="0051126E">
        <w:rPr>
          <w:sz w:val="22"/>
          <w:szCs w:val="22"/>
          <w:lang w:val="ru-RU"/>
        </w:rPr>
        <w:t>У Группы также имеются некоторые договоры аренды техники со сроком аренды менее 12 месяцев и договоры аренды офисного оборудования, имеющего низкую стоимость. В отношении этих договоров Группа применяет освобождения от признания, предусмотренные для краткосрочной аренды и аренды активов с низкой стоимостью.</w:t>
      </w:r>
    </w:p>
    <w:p w14:paraId="59B51D07" w14:textId="22902758" w:rsidR="00B42EC6" w:rsidRDefault="00B42EC6" w:rsidP="00B42EC6">
      <w:pPr>
        <w:spacing w:before="120" w:after="120"/>
        <w:jc w:val="both"/>
        <w:rPr>
          <w:sz w:val="22"/>
          <w:szCs w:val="22"/>
          <w:lang w:val="ru-RU"/>
        </w:rPr>
      </w:pPr>
      <w:r w:rsidRPr="0051126E">
        <w:rPr>
          <w:sz w:val="22"/>
          <w:szCs w:val="22"/>
          <w:lang w:val="ru-RU"/>
        </w:rPr>
        <w:t>У Группы имеются договоры аренды, которые включают опционы на продление или опционы на прекращение аренды. Руководство включает такие опционы в договоры, чтобы иметь возможность гибкого управления портфелем арендованных активов и обеспечить соответствие производственным нуждам Группы. Руководство применяет значительное суждение при определении того, имеется ли достаточная уверенность в том, что эти опционы на продление или прекращение аренды будут (или не будут) исполнены.</w:t>
      </w:r>
    </w:p>
    <w:p w14:paraId="2A0489CB" w14:textId="77777777" w:rsidR="00B42EC6" w:rsidRPr="00B224AA" w:rsidRDefault="00B42EC6" w:rsidP="00B42EC6">
      <w:pPr>
        <w:overflowPunct/>
        <w:spacing w:before="120" w:after="120"/>
        <w:jc w:val="both"/>
        <w:textAlignment w:val="auto"/>
        <w:rPr>
          <w:sz w:val="22"/>
          <w:szCs w:val="22"/>
          <w:lang w:val="ru-RU"/>
        </w:rPr>
      </w:pPr>
      <w:r w:rsidRPr="007251BA">
        <w:rPr>
          <w:sz w:val="22"/>
          <w:szCs w:val="22"/>
          <w:lang w:val="ru-RU"/>
        </w:rPr>
        <w:t>Группа не всегда может легко определить процентную ставку, заложенную в договоре аренды, поэтому она использует ставку привлечения дополнительных заемных средств для оценки обязательств по аренде. Ставка привлечения дополнительных заемных средств – это ставка процента, по которой Группа могла бы привлечь на аналогичный срок и при аналогичном обеспечении заемные средства, необходимые для получения актива со стоимостью, аналогичной стоимости актива в форме права пользования в аналогичных экономических условиях. Таким образом, ставка привлечения дополнительных заемных средств отражает процент, который Группа «должна была бы заплатить», и его определение требует использования расчетных оценок, если наблюдаемые ставки отсутствуют (например, в случае дочерних организаций, которые сами по себе не участвуют в операциях финансирования) либо если наблюдаемые ставки необходимо корректировать для отражения условий аренды (например, если валюта договора аренды, заключенного дочерней организацией, отличается от ее функциональной валюты). Группа определяет ставку привлечения дополнительных заемных средств с использованием наблюдаемых исходных данных, таких как средневзвешенная процентная ставка по кредитам Группы.</w:t>
      </w:r>
    </w:p>
    <w:p w14:paraId="0B26F289" w14:textId="77777777" w:rsidR="00B42EC6" w:rsidRPr="00B224AA" w:rsidRDefault="00B42EC6" w:rsidP="00B42EC6">
      <w:pPr>
        <w:overflowPunct/>
        <w:spacing w:before="120" w:after="120"/>
        <w:jc w:val="both"/>
        <w:textAlignment w:val="auto"/>
        <w:rPr>
          <w:b/>
          <w:i/>
          <w:iCs/>
          <w:sz w:val="24"/>
          <w:szCs w:val="22"/>
          <w:lang w:val="ru-RU"/>
        </w:rPr>
      </w:pPr>
      <w:r w:rsidRPr="00B224AA">
        <w:rPr>
          <w:b/>
          <w:i/>
          <w:iCs/>
          <w:sz w:val="24"/>
          <w:szCs w:val="22"/>
          <w:lang w:val="ru-RU"/>
        </w:rPr>
        <w:t>Краткосрочная аренда и аренда активов с низкой стоимостью</w:t>
      </w:r>
    </w:p>
    <w:p w14:paraId="703337AD" w14:textId="77777777" w:rsidR="00B42EC6" w:rsidRPr="00B224AA" w:rsidRDefault="00B42EC6" w:rsidP="00B42EC6">
      <w:pPr>
        <w:spacing w:before="120" w:after="120"/>
        <w:jc w:val="both"/>
        <w:rPr>
          <w:sz w:val="22"/>
          <w:szCs w:val="22"/>
          <w:lang w:val="ru-RU"/>
        </w:rPr>
      </w:pPr>
      <w:r w:rsidRPr="00B224AA">
        <w:rPr>
          <w:sz w:val="22"/>
          <w:szCs w:val="22"/>
          <w:lang w:val="ru-RU"/>
        </w:rPr>
        <w:t>Группа применяет освобождение от признания в отношении краткосрочной аренды к своим краткосрочным договорам аренды офисных помещений, техники и оборудования (т.е. к договорам, по которым на дату начала аренды срок аренды составляет не более 12 месяцев и которые не содержат опциона на покупку базового актива). Группа также применяет освобождение от признания в отношении аренды активов с низкой стоимостью к договорам аренды офисного оборудования, стоимость которого считается низкой. Арендные платежи по краткосрочной аренде и аренде активов с низкой стоимостью признаются в качестве расходов линейным методом на протяжении срока аренды.</w:t>
      </w:r>
    </w:p>
    <w:p w14:paraId="1E4E4E68" w14:textId="77777777" w:rsidR="00DF0283" w:rsidRDefault="00DF0283" w:rsidP="00B42EC6">
      <w:pPr>
        <w:overflowPunct/>
        <w:spacing w:before="120" w:after="120"/>
        <w:jc w:val="both"/>
        <w:textAlignment w:val="auto"/>
        <w:rPr>
          <w:b/>
          <w:i/>
          <w:iCs/>
          <w:sz w:val="24"/>
          <w:szCs w:val="22"/>
          <w:lang w:val="ru-RU"/>
        </w:rPr>
        <w:sectPr w:rsidR="00DF0283" w:rsidSect="00A6019A">
          <w:pgSz w:w="11906" w:h="16838" w:code="9"/>
          <w:pgMar w:top="1134" w:right="851" w:bottom="851" w:left="1418" w:header="720" w:footer="720" w:gutter="0"/>
          <w:cols w:space="708"/>
          <w:docGrid w:linePitch="360"/>
        </w:sectPr>
      </w:pPr>
    </w:p>
    <w:p w14:paraId="3D22BA4E" w14:textId="77777777" w:rsidR="00DF0283" w:rsidRPr="007251BA" w:rsidRDefault="00DF0283" w:rsidP="00DF0283">
      <w:pPr>
        <w:pStyle w:val="1Continued"/>
        <w:numPr>
          <w:ilvl w:val="0"/>
          <w:numId w:val="0"/>
        </w:numPr>
        <w:autoSpaceDE/>
        <w:autoSpaceDN/>
        <w:adjustRightInd/>
        <w:spacing w:before="120" w:after="120"/>
      </w:pPr>
      <w:r w:rsidRPr="007251BA">
        <w:t>Примечание 2. СУЩЕСТВЕННАЯ ИНФОРМАЦИЯ ОБ УЧЕТНОЙ ПОЛИТИКЕ (ПРОДОЛЖЕНИЕ)</w:t>
      </w:r>
    </w:p>
    <w:p w14:paraId="77EBD3BE" w14:textId="258945FA" w:rsidR="00B42EC6" w:rsidRPr="00B224AA" w:rsidRDefault="00B42EC6" w:rsidP="00B42EC6">
      <w:pPr>
        <w:overflowPunct/>
        <w:spacing w:before="120" w:after="120"/>
        <w:jc w:val="both"/>
        <w:textAlignment w:val="auto"/>
        <w:rPr>
          <w:b/>
          <w:i/>
          <w:iCs/>
          <w:sz w:val="24"/>
          <w:szCs w:val="22"/>
          <w:lang w:val="ru-RU"/>
        </w:rPr>
      </w:pPr>
      <w:r w:rsidRPr="00B224AA">
        <w:rPr>
          <w:b/>
          <w:i/>
          <w:iCs/>
          <w:sz w:val="24"/>
          <w:szCs w:val="22"/>
          <w:lang w:val="ru-RU"/>
        </w:rPr>
        <w:t>Группа в качестве арендодателя</w:t>
      </w:r>
    </w:p>
    <w:p w14:paraId="2D270F71" w14:textId="77777777" w:rsidR="00B42EC6" w:rsidRPr="00B224AA" w:rsidRDefault="00B42EC6" w:rsidP="00B42EC6">
      <w:pPr>
        <w:overflowPunct/>
        <w:spacing w:before="120" w:after="120"/>
        <w:jc w:val="both"/>
        <w:textAlignment w:val="auto"/>
        <w:rPr>
          <w:iCs/>
          <w:sz w:val="22"/>
          <w:szCs w:val="22"/>
          <w:lang w:val="ru-RU"/>
        </w:rPr>
      </w:pPr>
      <w:r w:rsidRPr="00B224AA">
        <w:rPr>
          <w:iCs/>
          <w:sz w:val="22"/>
          <w:szCs w:val="22"/>
          <w:lang w:val="ru-RU"/>
        </w:rPr>
        <w:t>Аренда, по которой Групп</w:t>
      </w:r>
      <w:r>
        <w:rPr>
          <w:iCs/>
          <w:sz w:val="22"/>
          <w:szCs w:val="22"/>
          <w:lang w:val="ru-RU"/>
        </w:rPr>
        <w:t>а не передает</w:t>
      </w:r>
      <w:r w:rsidRPr="00B224AA">
        <w:rPr>
          <w:iCs/>
          <w:sz w:val="22"/>
          <w:szCs w:val="22"/>
          <w:lang w:val="ru-RU"/>
        </w:rPr>
        <w:t xml:space="preserve"> практически все риски и выгоды, связанные с владением активом, классифицируется как операционная аренда. </w:t>
      </w:r>
      <w:r>
        <w:rPr>
          <w:iCs/>
          <w:sz w:val="22"/>
          <w:szCs w:val="22"/>
          <w:lang w:val="ru-RU"/>
        </w:rPr>
        <w:t xml:space="preserve">Арендные платежи </w:t>
      </w:r>
      <w:r w:rsidRPr="00B224AA">
        <w:rPr>
          <w:iCs/>
          <w:sz w:val="22"/>
          <w:szCs w:val="22"/>
          <w:lang w:val="ru-RU"/>
        </w:rPr>
        <w:t>учитыва</w:t>
      </w:r>
      <w:r>
        <w:rPr>
          <w:iCs/>
          <w:sz w:val="22"/>
          <w:szCs w:val="22"/>
          <w:lang w:val="ru-RU"/>
        </w:rPr>
        <w:t>ю</w:t>
      </w:r>
      <w:r w:rsidRPr="00B224AA">
        <w:rPr>
          <w:iCs/>
          <w:sz w:val="22"/>
          <w:szCs w:val="22"/>
          <w:lang w:val="ru-RU"/>
        </w:rPr>
        <w:t>тся</w:t>
      </w:r>
      <w:r w:rsidRPr="008354FB">
        <w:rPr>
          <w:iCs/>
          <w:sz w:val="22"/>
          <w:szCs w:val="22"/>
          <w:lang w:val="ru-RU"/>
        </w:rPr>
        <w:t xml:space="preserve"> </w:t>
      </w:r>
      <w:r>
        <w:rPr>
          <w:iCs/>
          <w:sz w:val="22"/>
          <w:szCs w:val="22"/>
          <w:lang w:val="ru-RU"/>
        </w:rPr>
        <w:t>в качестве дохода</w:t>
      </w:r>
      <w:r w:rsidRPr="00B224AA">
        <w:rPr>
          <w:iCs/>
          <w:sz w:val="22"/>
          <w:szCs w:val="22"/>
          <w:lang w:val="ru-RU"/>
        </w:rPr>
        <w:t xml:space="preserve"> линейным методом на протяжении срока аренды и включается в </w:t>
      </w:r>
      <w:r>
        <w:rPr>
          <w:iCs/>
          <w:sz w:val="22"/>
          <w:szCs w:val="22"/>
          <w:lang w:val="ru-RU"/>
        </w:rPr>
        <w:t xml:space="preserve">состав </w:t>
      </w:r>
      <w:r w:rsidRPr="00B224AA">
        <w:rPr>
          <w:iCs/>
          <w:sz w:val="22"/>
          <w:szCs w:val="22"/>
          <w:lang w:val="ru-RU"/>
        </w:rPr>
        <w:t>выручк</w:t>
      </w:r>
      <w:r>
        <w:rPr>
          <w:iCs/>
          <w:sz w:val="22"/>
          <w:szCs w:val="22"/>
          <w:lang w:val="ru-RU"/>
        </w:rPr>
        <w:t>и</w:t>
      </w:r>
      <w:r w:rsidRPr="00B224AA">
        <w:rPr>
          <w:iCs/>
          <w:sz w:val="22"/>
          <w:szCs w:val="22"/>
          <w:lang w:val="ru-RU"/>
        </w:rPr>
        <w:t xml:space="preserve"> в отчете о прибыли или убытке ввиду своего операционного характера. Первоначальные прямые затраты, понесенные при заключении договора операционной аренды, включаются в балансовую стоимость переданного в аренду актива и признаются в течение срока аренды на той же основе, что и доход от аренды. Условная арендная плата признается в составе выручки в том периоде, в котором она была получена.</w:t>
      </w:r>
    </w:p>
    <w:p w14:paraId="4E883FC9"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Финансовые инструменты</w:t>
      </w:r>
    </w:p>
    <w:p w14:paraId="5C03E4C6" w14:textId="785229F5" w:rsidR="00B42EC6" w:rsidRDefault="00B42EC6" w:rsidP="00B42EC6">
      <w:pPr>
        <w:spacing w:before="120" w:after="120"/>
        <w:jc w:val="both"/>
        <w:rPr>
          <w:sz w:val="22"/>
          <w:szCs w:val="22"/>
          <w:lang w:val="ru-RU"/>
        </w:rPr>
      </w:pPr>
      <w:r w:rsidRPr="00B224AA">
        <w:rPr>
          <w:sz w:val="22"/>
          <w:szCs w:val="22"/>
          <w:lang w:val="ru-RU"/>
        </w:rPr>
        <w:t>Финансовым инструментом является любой договор, приводящий к возникновению финансового актива у одной организации и финансового обязательства или долевого инструмента у другой организации.</w:t>
      </w:r>
    </w:p>
    <w:p w14:paraId="1C6C6935" w14:textId="5A4131A5"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Финансовые активы</w:t>
      </w:r>
    </w:p>
    <w:p w14:paraId="060CD19A" w14:textId="77777777" w:rsidR="00B42EC6" w:rsidRPr="00B224AA" w:rsidRDefault="00B42EC6" w:rsidP="00B42EC6">
      <w:pPr>
        <w:spacing w:before="120"/>
        <w:jc w:val="both"/>
        <w:rPr>
          <w:sz w:val="22"/>
          <w:szCs w:val="22"/>
          <w:lang w:val="ru-RU"/>
        </w:rPr>
      </w:pPr>
      <w:r w:rsidRPr="00B224AA">
        <w:rPr>
          <w:sz w:val="22"/>
          <w:szCs w:val="22"/>
          <w:lang w:val="ru-RU"/>
        </w:rPr>
        <w:t>При первоначальном признании финансовые активы оцениваются по справедливой стоимости, которая</w:t>
      </w:r>
      <w:r>
        <w:rPr>
          <w:sz w:val="22"/>
          <w:szCs w:val="22"/>
          <w:lang w:val="ru-RU"/>
        </w:rPr>
        <w:t xml:space="preserve"> обычно является</w:t>
      </w:r>
      <w:r w:rsidRPr="00B224AA">
        <w:rPr>
          <w:sz w:val="22"/>
          <w:szCs w:val="22"/>
          <w:lang w:val="ru-RU"/>
        </w:rPr>
        <w:t xml:space="preserve"> цен</w:t>
      </w:r>
      <w:r>
        <w:rPr>
          <w:sz w:val="22"/>
          <w:szCs w:val="22"/>
          <w:lang w:val="ru-RU"/>
        </w:rPr>
        <w:t>ой</w:t>
      </w:r>
      <w:r w:rsidRPr="00B224AA">
        <w:rPr>
          <w:sz w:val="22"/>
          <w:szCs w:val="22"/>
          <w:lang w:val="ru-RU"/>
        </w:rPr>
        <w:t xml:space="preserve"> сделки, т.е. справедливой стоимост</w:t>
      </w:r>
      <w:r>
        <w:rPr>
          <w:sz w:val="22"/>
          <w:szCs w:val="22"/>
          <w:lang w:val="ru-RU"/>
        </w:rPr>
        <w:t>и</w:t>
      </w:r>
      <w:r w:rsidRPr="00B224AA">
        <w:rPr>
          <w:sz w:val="22"/>
          <w:szCs w:val="22"/>
          <w:lang w:val="ru-RU"/>
        </w:rPr>
        <w:t xml:space="preserve"> </w:t>
      </w:r>
      <w:r>
        <w:rPr>
          <w:sz w:val="22"/>
          <w:szCs w:val="22"/>
          <w:lang w:val="ru-RU"/>
        </w:rPr>
        <w:t>вы</w:t>
      </w:r>
      <w:r w:rsidRPr="00B224AA">
        <w:rPr>
          <w:sz w:val="22"/>
          <w:szCs w:val="22"/>
          <w:lang w:val="ru-RU"/>
        </w:rPr>
        <w:t>плаченного или полученного</w:t>
      </w:r>
      <w:r w:rsidRPr="00AA3235">
        <w:rPr>
          <w:sz w:val="22"/>
          <w:szCs w:val="22"/>
          <w:lang w:val="ru-RU"/>
        </w:rPr>
        <w:t xml:space="preserve"> </w:t>
      </w:r>
      <w:r w:rsidRPr="00B224AA">
        <w:rPr>
          <w:sz w:val="22"/>
          <w:szCs w:val="22"/>
          <w:lang w:val="ru-RU"/>
        </w:rPr>
        <w:t>вознаграждения.</w:t>
      </w:r>
    </w:p>
    <w:p w14:paraId="34D1AF07" w14:textId="77777777" w:rsidR="00B42EC6" w:rsidRPr="00B224AA" w:rsidRDefault="00B42EC6" w:rsidP="00B42EC6">
      <w:pPr>
        <w:spacing w:before="120" w:after="120"/>
        <w:jc w:val="both"/>
        <w:rPr>
          <w:sz w:val="22"/>
          <w:szCs w:val="22"/>
          <w:lang w:val="ru-RU"/>
        </w:rPr>
      </w:pPr>
      <w:r w:rsidRPr="00B224AA">
        <w:rPr>
          <w:sz w:val="22"/>
          <w:szCs w:val="22"/>
          <w:lang w:val="ru-RU"/>
        </w:rPr>
        <w:t>Классификация финансовых активов при первоначальном признании зависит от характеристик предусмотренных договором денежных потоков по финансовому активу и бизнес-модели, применяемой Группой для управления этими активами.</w:t>
      </w:r>
    </w:p>
    <w:p w14:paraId="6B346E37" w14:textId="77777777" w:rsidR="00B42EC6" w:rsidRPr="00B224AA" w:rsidRDefault="00B42EC6" w:rsidP="00B42EC6">
      <w:pPr>
        <w:spacing w:before="120" w:after="120"/>
        <w:jc w:val="both"/>
        <w:rPr>
          <w:sz w:val="22"/>
          <w:szCs w:val="22"/>
          <w:lang w:val="ru-RU"/>
        </w:rPr>
      </w:pPr>
      <w:r w:rsidRPr="00B224AA">
        <w:rPr>
          <w:sz w:val="22"/>
          <w:szCs w:val="22"/>
          <w:lang w:val="ru-RU"/>
        </w:rPr>
        <w:t>Для целей последующей оценки финансовые активы классифицируются на четыре категории:</w:t>
      </w:r>
    </w:p>
    <w:p w14:paraId="5575298B" w14:textId="77777777" w:rsidR="00B42EC6" w:rsidRPr="00B224AA" w:rsidRDefault="00B42EC6" w:rsidP="00B42EC6">
      <w:pPr>
        <w:pStyle w:val="a8"/>
        <w:numPr>
          <w:ilvl w:val="0"/>
          <w:numId w:val="37"/>
        </w:numPr>
        <w:spacing w:before="120" w:after="120"/>
        <w:ind w:left="567" w:hanging="567"/>
        <w:jc w:val="both"/>
        <w:rPr>
          <w:sz w:val="22"/>
          <w:szCs w:val="22"/>
          <w:lang w:val="ru-RU"/>
        </w:rPr>
      </w:pPr>
      <w:r w:rsidRPr="00B224AA">
        <w:rPr>
          <w:sz w:val="22"/>
          <w:szCs w:val="22"/>
          <w:lang w:val="ru-RU"/>
        </w:rPr>
        <w:t>финансовые активы, оцениваемые по амортизированной стоимости (долговые инструменты);</w:t>
      </w:r>
    </w:p>
    <w:p w14:paraId="0AC79330" w14:textId="77777777" w:rsidR="00B42EC6" w:rsidRPr="00B224AA" w:rsidRDefault="00B42EC6" w:rsidP="00B42EC6">
      <w:pPr>
        <w:pStyle w:val="a8"/>
        <w:numPr>
          <w:ilvl w:val="0"/>
          <w:numId w:val="37"/>
        </w:numPr>
        <w:spacing w:before="120" w:after="120"/>
        <w:ind w:left="567" w:hanging="567"/>
        <w:jc w:val="both"/>
        <w:rPr>
          <w:sz w:val="22"/>
          <w:szCs w:val="22"/>
          <w:lang w:val="ru-RU"/>
        </w:rPr>
      </w:pPr>
      <w:r w:rsidRPr="00B224AA">
        <w:rPr>
          <w:sz w:val="22"/>
          <w:szCs w:val="22"/>
          <w:lang w:val="ru-RU"/>
        </w:rPr>
        <w:t xml:space="preserve">финансовые активы, оцениваемые по справедливой стоимости через </w:t>
      </w:r>
      <w:r>
        <w:rPr>
          <w:sz w:val="22"/>
          <w:szCs w:val="22"/>
          <w:lang w:val="ru-RU"/>
        </w:rPr>
        <w:t>прочий совокупный доход (далее – «ССЧ</w:t>
      </w:r>
      <w:r w:rsidRPr="00B224AA">
        <w:rPr>
          <w:sz w:val="22"/>
          <w:szCs w:val="22"/>
          <w:lang w:val="ru-RU"/>
        </w:rPr>
        <w:t>ПСД</w:t>
      </w:r>
      <w:r>
        <w:rPr>
          <w:sz w:val="22"/>
          <w:szCs w:val="22"/>
          <w:lang w:val="ru-RU"/>
        </w:rPr>
        <w:t>»</w:t>
      </w:r>
      <w:r w:rsidRPr="00B224AA">
        <w:rPr>
          <w:sz w:val="22"/>
          <w:szCs w:val="22"/>
          <w:lang w:val="ru-RU"/>
        </w:rPr>
        <w:t xml:space="preserve"> с последующей </w:t>
      </w:r>
      <w:proofErr w:type="spellStart"/>
      <w:r w:rsidRPr="00B224AA">
        <w:rPr>
          <w:sz w:val="22"/>
          <w:szCs w:val="22"/>
          <w:lang w:val="ru-RU"/>
        </w:rPr>
        <w:t>реклассификацией</w:t>
      </w:r>
      <w:proofErr w:type="spellEnd"/>
      <w:r w:rsidRPr="00B224AA">
        <w:rPr>
          <w:sz w:val="22"/>
          <w:szCs w:val="22"/>
          <w:lang w:val="ru-RU"/>
        </w:rPr>
        <w:t xml:space="preserve"> накопленных прибылей и убытков (долговые инструменты);</w:t>
      </w:r>
    </w:p>
    <w:p w14:paraId="62EAE59D" w14:textId="77777777" w:rsidR="00B42EC6" w:rsidRPr="00B224AA" w:rsidRDefault="00B42EC6" w:rsidP="00B42EC6">
      <w:pPr>
        <w:pStyle w:val="a8"/>
        <w:numPr>
          <w:ilvl w:val="0"/>
          <w:numId w:val="37"/>
        </w:numPr>
        <w:spacing w:before="120" w:after="120"/>
        <w:ind w:left="567" w:hanging="567"/>
        <w:jc w:val="both"/>
        <w:rPr>
          <w:sz w:val="22"/>
          <w:szCs w:val="22"/>
          <w:lang w:val="ru-RU"/>
        </w:rPr>
      </w:pPr>
      <w:r w:rsidRPr="00B224AA">
        <w:rPr>
          <w:sz w:val="22"/>
          <w:szCs w:val="22"/>
          <w:lang w:val="ru-RU"/>
        </w:rPr>
        <w:t xml:space="preserve">финансовые активы, классифицированные по усмотрению организации как оцениваемые по </w:t>
      </w:r>
      <w:r>
        <w:rPr>
          <w:sz w:val="22"/>
          <w:szCs w:val="22"/>
          <w:lang w:val="ru-RU"/>
        </w:rPr>
        <w:t>ССЧ</w:t>
      </w:r>
      <w:r w:rsidRPr="00B224AA">
        <w:rPr>
          <w:sz w:val="22"/>
          <w:szCs w:val="22"/>
          <w:lang w:val="ru-RU"/>
        </w:rPr>
        <w:t xml:space="preserve">ПСД без последующей </w:t>
      </w:r>
      <w:proofErr w:type="spellStart"/>
      <w:r w:rsidRPr="00B224AA">
        <w:rPr>
          <w:sz w:val="22"/>
          <w:szCs w:val="22"/>
          <w:lang w:val="ru-RU"/>
        </w:rPr>
        <w:t>реклассификации</w:t>
      </w:r>
      <w:proofErr w:type="spellEnd"/>
      <w:r w:rsidRPr="00B224AA">
        <w:rPr>
          <w:sz w:val="22"/>
          <w:szCs w:val="22"/>
          <w:lang w:val="ru-RU"/>
        </w:rPr>
        <w:t xml:space="preserve"> накопленных прибылей и убытков при прекращении признания (долевые инструменты);</w:t>
      </w:r>
    </w:p>
    <w:p w14:paraId="6877ABDF" w14:textId="77777777" w:rsidR="00B42EC6" w:rsidRPr="00B224AA" w:rsidRDefault="00B42EC6" w:rsidP="00B42EC6">
      <w:pPr>
        <w:pStyle w:val="a8"/>
        <w:numPr>
          <w:ilvl w:val="0"/>
          <w:numId w:val="37"/>
        </w:numPr>
        <w:spacing w:before="120" w:after="120"/>
        <w:ind w:left="567" w:hanging="567"/>
        <w:jc w:val="both"/>
        <w:rPr>
          <w:sz w:val="22"/>
          <w:szCs w:val="22"/>
          <w:lang w:val="ru-RU"/>
        </w:rPr>
      </w:pPr>
      <w:r w:rsidRPr="00B224AA">
        <w:rPr>
          <w:sz w:val="22"/>
          <w:szCs w:val="22"/>
          <w:lang w:val="ru-RU"/>
        </w:rPr>
        <w:t>финансовые активы, оцениваемые по справедливой стоимости через прибыль или убыток</w:t>
      </w:r>
      <w:r>
        <w:rPr>
          <w:sz w:val="22"/>
          <w:szCs w:val="22"/>
          <w:lang w:val="ru-RU"/>
        </w:rPr>
        <w:t xml:space="preserve"> (далее – «ССЧПУ»)</w:t>
      </w:r>
      <w:r w:rsidRPr="00B224AA">
        <w:rPr>
          <w:sz w:val="22"/>
          <w:szCs w:val="22"/>
          <w:lang w:val="ru-RU"/>
        </w:rPr>
        <w:t>.</w:t>
      </w:r>
    </w:p>
    <w:p w14:paraId="5209832C" w14:textId="77777777" w:rsidR="00B42EC6" w:rsidRPr="00B224AA" w:rsidRDefault="00B42EC6" w:rsidP="00B42EC6">
      <w:pPr>
        <w:spacing w:before="120" w:after="120"/>
        <w:jc w:val="both"/>
        <w:rPr>
          <w:sz w:val="22"/>
          <w:szCs w:val="22"/>
          <w:lang w:val="ru-RU"/>
        </w:rPr>
      </w:pPr>
      <w:r w:rsidRPr="00B224AA">
        <w:rPr>
          <w:sz w:val="22"/>
          <w:szCs w:val="22"/>
          <w:lang w:val="ru-RU"/>
        </w:rPr>
        <w:t>Если рынок для финансовых активов не является активным, тогда Компания оценивает справедливую стоимость с использованием следующих методов:</w:t>
      </w:r>
    </w:p>
    <w:p w14:paraId="51F9FDCF"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анализа операций с таким же инструментом, проведенных в недавнем времени между независимыми сторонами;</w:t>
      </w:r>
    </w:p>
    <w:p w14:paraId="7E8ACB55"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текущей справедливой стоимости подобных финансовых инструментов;</w:t>
      </w:r>
    </w:p>
    <w:p w14:paraId="2DA7739E"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дисконтирования будущих денежных потоков.</w:t>
      </w:r>
    </w:p>
    <w:p w14:paraId="0C0B3211" w14:textId="77777777" w:rsidR="00B42EC6" w:rsidRDefault="00B42EC6" w:rsidP="00B42EC6">
      <w:pPr>
        <w:spacing w:before="120"/>
        <w:jc w:val="both"/>
        <w:rPr>
          <w:sz w:val="22"/>
          <w:szCs w:val="22"/>
          <w:lang w:val="ru-RU"/>
        </w:rPr>
      </w:pPr>
      <w:r w:rsidRPr="00B224AA">
        <w:rPr>
          <w:sz w:val="22"/>
          <w:szCs w:val="22"/>
          <w:lang w:val="ru-RU"/>
        </w:rPr>
        <w:t>Ставка дисконтирования отражает минимально допустимую отдачу на вложенный капитал, при которой инвестор не предпочтет участие в альтернативном проекте по вложению тех же средств с сопоставимой степенью риска.</w:t>
      </w:r>
    </w:p>
    <w:p w14:paraId="248C7C76" w14:textId="77777777" w:rsidR="00B42EC6" w:rsidRPr="00B224AA" w:rsidRDefault="00B42EC6" w:rsidP="00B42EC6">
      <w:pPr>
        <w:overflowPunct/>
        <w:autoSpaceDE/>
        <w:autoSpaceDN/>
        <w:adjustRightInd/>
        <w:spacing w:before="120"/>
        <w:jc w:val="both"/>
        <w:textAlignment w:val="auto"/>
        <w:rPr>
          <w:sz w:val="22"/>
          <w:szCs w:val="22"/>
          <w:lang w:val="ru-RU"/>
        </w:rPr>
      </w:pPr>
      <w:r w:rsidRPr="00B224AA">
        <w:rPr>
          <w:sz w:val="22"/>
          <w:szCs w:val="22"/>
          <w:lang w:val="ru-RU"/>
        </w:rPr>
        <w:t>Финансовый актив должен оцениваться по амортизированной стоимости, если выполняются оба следующих условия:</w:t>
      </w:r>
    </w:p>
    <w:p w14:paraId="3C8F7CE1" w14:textId="77777777" w:rsidR="00B42EC6" w:rsidRPr="00B224AA" w:rsidRDefault="00B42EC6" w:rsidP="00B42EC6">
      <w:pPr>
        <w:pStyle w:val="a8"/>
        <w:numPr>
          <w:ilvl w:val="0"/>
          <w:numId w:val="38"/>
        </w:numPr>
        <w:spacing w:before="120" w:after="120"/>
        <w:ind w:left="567" w:hanging="567"/>
        <w:jc w:val="both"/>
        <w:rPr>
          <w:sz w:val="22"/>
          <w:szCs w:val="22"/>
          <w:lang w:val="ru-RU"/>
        </w:rPr>
      </w:pPr>
      <w:r w:rsidRPr="00B224AA">
        <w:rPr>
          <w:sz w:val="22"/>
          <w:szCs w:val="22"/>
          <w:lang w:val="ru-RU"/>
        </w:rPr>
        <w:t>финансовый актив удерживается в рамках бизнес-модели, целью которой является удержание финансовых активов для получения предусмотренных договором денежных потоков; и</w:t>
      </w:r>
    </w:p>
    <w:p w14:paraId="67B69E8D" w14:textId="77777777" w:rsidR="00B42EC6" w:rsidRPr="00B224AA" w:rsidRDefault="00B42EC6" w:rsidP="00B42EC6">
      <w:pPr>
        <w:pStyle w:val="a8"/>
        <w:numPr>
          <w:ilvl w:val="0"/>
          <w:numId w:val="38"/>
        </w:numPr>
        <w:spacing w:before="120" w:after="120"/>
        <w:ind w:left="567" w:hanging="567"/>
        <w:jc w:val="both"/>
        <w:rPr>
          <w:sz w:val="22"/>
          <w:szCs w:val="22"/>
          <w:lang w:val="ru-RU"/>
        </w:rPr>
      </w:pPr>
      <w:r w:rsidRPr="00B224AA">
        <w:rPr>
          <w:sz w:val="22"/>
          <w:szCs w:val="22"/>
          <w:lang w:val="ru-RU"/>
        </w:rPr>
        <w:t>договорные условия финансового актива обусловливают получение в указанные даты денежных потоков, являющихся исключительно платежами в счет основной суммы долга и процентов на непогашенную часть основной суммы долга.</w:t>
      </w:r>
    </w:p>
    <w:p w14:paraId="09C15589" w14:textId="77777777" w:rsidR="00DF0283" w:rsidRPr="00B224AA" w:rsidRDefault="00DF0283" w:rsidP="00DF0283">
      <w:pPr>
        <w:pStyle w:val="1Continued"/>
        <w:numPr>
          <w:ilvl w:val="0"/>
          <w:numId w:val="0"/>
        </w:numPr>
        <w:autoSpaceDE/>
        <w:autoSpaceDN/>
        <w:adjustRightInd/>
        <w:spacing w:before="240" w:after="120"/>
      </w:pPr>
      <w:r w:rsidRPr="00B224AA">
        <w:t>Примечание 2. СУЩЕСТВЕННАЯ ИНФОРМАЦИЯ ОБ УЧЕТНОЙ ПОЛИТИКЕ (ПРОДОЛЖЕНИЕ)</w:t>
      </w:r>
    </w:p>
    <w:p w14:paraId="63ED66C1" w14:textId="77777777" w:rsidR="00B42EC6" w:rsidRDefault="00B42EC6" w:rsidP="00B42EC6">
      <w:pPr>
        <w:spacing w:before="120" w:after="120"/>
        <w:jc w:val="both"/>
        <w:rPr>
          <w:sz w:val="22"/>
          <w:szCs w:val="22"/>
          <w:lang w:val="ru-RU"/>
        </w:rPr>
      </w:pPr>
      <w:r w:rsidRPr="00B224AA">
        <w:rPr>
          <w:sz w:val="22"/>
          <w:szCs w:val="22"/>
          <w:lang w:val="ru-RU"/>
        </w:rPr>
        <w:t>Примерами финансовых активов, включаемых в эту категорию, могут быть выданные займы, дебиторская задолженность, облигации и векселя третьих лиц</w:t>
      </w:r>
      <w:r>
        <w:rPr>
          <w:sz w:val="22"/>
          <w:szCs w:val="22"/>
          <w:lang w:val="ru-RU"/>
        </w:rPr>
        <w:t>,</w:t>
      </w:r>
      <w:r w:rsidRPr="00B224AA">
        <w:rPr>
          <w:sz w:val="22"/>
          <w:szCs w:val="22"/>
          <w:lang w:val="ru-RU"/>
        </w:rPr>
        <w:t xml:space="preserve"> которые не котируются на активном рынке в случае удовлетворения условий, перечисленных выше.</w:t>
      </w:r>
    </w:p>
    <w:p w14:paraId="258BEAA8" w14:textId="77777777" w:rsidR="00B42EC6" w:rsidRPr="00B224AA" w:rsidRDefault="00B42EC6" w:rsidP="00B42EC6">
      <w:pPr>
        <w:spacing w:before="120" w:after="120"/>
        <w:jc w:val="both"/>
        <w:rPr>
          <w:sz w:val="22"/>
          <w:szCs w:val="22"/>
          <w:lang w:val="ru-RU"/>
        </w:rPr>
      </w:pPr>
      <w:r w:rsidRPr="00B224AA">
        <w:rPr>
          <w:sz w:val="22"/>
          <w:szCs w:val="22"/>
          <w:lang w:val="ru-RU"/>
        </w:rPr>
        <w:t xml:space="preserve">Финансовый актив должен оцениваться по </w:t>
      </w:r>
      <w:r>
        <w:rPr>
          <w:sz w:val="22"/>
          <w:szCs w:val="22"/>
          <w:lang w:val="ru-RU"/>
        </w:rPr>
        <w:t>ССЧПСД</w:t>
      </w:r>
      <w:r w:rsidRPr="00B224AA">
        <w:rPr>
          <w:sz w:val="22"/>
          <w:szCs w:val="22"/>
          <w:lang w:val="ru-RU"/>
        </w:rPr>
        <w:t>, если выполняются оба следующих условия:</w:t>
      </w:r>
    </w:p>
    <w:p w14:paraId="03B60221" w14:textId="77777777" w:rsidR="00B42EC6" w:rsidRPr="00B224AA" w:rsidRDefault="00B42EC6" w:rsidP="00B42EC6">
      <w:pPr>
        <w:pStyle w:val="a8"/>
        <w:numPr>
          <w:ilvl w:val="0"/>
          <w:numId w:val="39"/>
        </w:numPr>
        <w:spacing w:before="120" w:after="120"/>
        <w:ind w:left="567" w:hanging="567"/>
        <w:jc w:val="both"/>
        <w:rPr>
          <w:sz w:val="22"/>
          <w:szCs w:val="22"/>
          <w:lang w:val="ru-RU"/>
        </w:rPr>
      </w:pPr>
      <w:r w:rsidRPr="00B224AA">
        <w:rPr>
          <w:sz w:val="22"/>
          <w:szCs w:val="22"/>
          <w:lang w:val="ru-RU"/>
        </w:rPr>
        <w:t>финансовый актив удерживается в рамках бизнес-модели, цель которой достигается как путем получения предусмотренных договором денежных потоков, так и путем продажи финансовых активов; и</w:t>
      </w:r>
    </w:p>
    <w:p w14:paraId="787C7052" w14:textId="77777777" w:rsidR="00B42EC6" w:rsidRPr="00B224AA" w:rsidRDefault="00B42EC6" w:rsidP="00B42EC6">
      <w:pPr>
        <w:pStyle w:val="a8"/>
        <w:numPr>
          <w:ilvl w:val="0"/>
          <w:numId w:val="39"/>
        </w:numPr>
        <w:spacing w:before="120" w:after="120"/>
        <w:ind w:left="567" w:hanging="567"/>
        <w:jc w:val="both"/>
        <w:rPr>
          <w:sz w:val="22"/>
          <w:szCs w:val="22"/>
          <w:lang w:val="ru-RU"/>
        </w:rPr>
      </w:pPr>
      <w:r w:rsidRPr="00B224AA">
        <w:rPr>
          <w:sz w:val="22"/>
          <w:szCs w:val="22"/>
          <w:lang w:val="ru-RU"/>
        </w:rPr>
        <w:t>договорные условия финансового актива обусловливают получение в указанные даты денежных потоков, являющихся исключительно платежами в счет основной суммы долга и процентов на непогашенную часть основной суммы долга.</w:t>
      </w:r>
    </w:p>
    <w:p w14:paraId="58EDECCE" w14:textId="77777777" w:rsidR="00B42EC6" w:rsidRPr="00B224AA" w:rsidRDefault="00B42EC6" w:rsidP="00B42EC6">
      <w:pPr>
        <w:spacing w:before="120" w:after="120"/>
        <w:jc w:val="both"/>
        <w:rPr>
          <w:sz w:val="22"/>
          <w:szCs w:val="22"/>
          <w:lang w:val="ru-RU"/>
        </w:rPr>
      </w:pPr>
      <w:r>
        <w:rPr>
          <w:sz w:val="22"/>
          <w:szCs w:val="22"/>
          <w:lang w:val="ru-RU"/>
        </w:rPr>
        <w:t xml:space="preserve">Данная </w:t>
      </w:r>
      <w:r w:rsidRPr="00B224AA">
        <w:rPr>
          <w:sz w:val="22"/>
          <w:szCs w:val="22"/>
          <w:lang w:val="ru-RU"/>
        </w:rPr>
        <w:t>категори</w:t>
      </w:r>
      <w:r>
        <w:rPr>
          <w:sz w:val="22"/>
          <w:szCs w:val="22"/>
          <w:lang w:val="ru-RU"/>
        </w:rPr>
        <w:t>я включает,</w:t>
      </w:r>
      <w:r w:rsidRPr="00B224AA">
        <w:rPr>
          <w:sz w:val="22"/>
          <w:szCs w:val="22"/>
          <w:lang w:val="ru-RU"/>
        </w:rPr>
        <w:t xml:space="preserve"> </w:t>
      </w:r>
      <w:r>
        <w:rPr>
          <w:sz w:val="22"/>
          <w:szCs w:val="22"/>
          <w:lang w:val="ru-RU"/>
        </w:rPr>
        <w:t xml:space="preserve">в частности, долевые инструменты </w:t>
      </w:r>
      <w:r w:rsidRPr="00B224AA">
        <w:rPr>
          <w:sz w:val="22"/>
          <w:szCs w:val="22"/>
          <w:lang w:val="ru-RU"/>
        </w:rPr>
        <w:t xml:space="preserve">других компаний, которые не </w:t>
      </w:r>
      <w:r>
        <w:rPr>
          <w:sz w:val="22"/>
          <w:szCs w:val="22"/>
          <w:lang w:val="ru-RU"/>
        </w:rPr>
        <w:t>классифицированы как</w:t>
      </w:r>
      <w:r w:rsidRPr="00B224AA">
        <w:rPr>
          <w:sz w:val="22"/>
          <w:szCs w:val="22"/>
          <w:lang w:val="ru-RU"/>
        </w:rPr>
        <w:t xml:space="preserve"> </w:t>
      </w:r>
      <w:r>
        <w:rPr>
          <w:sz w:val="22"/>
          <w:szCs w:val="22"/>
          <w:lang w:val="ru-RU"/>
        </w:rPr>
        <w:t xml:space="preserve">учитываемые </w:t>
      </w:r>
      <w:r w:rsidRPr="00B224AA">
        <w:rPr>
          <w:sz w:val="22"/>
          <w:szCs w:val="22"/>
          <w:lang w:val="ru-RU"/>
        </w:rPr>
        <w:t xml:space="preserve">по </w:t>
      </w:r>
      <w:r>
        <w:rPr>
          <w:sz w:val="22"/>
          <w:szCs w:val="22"/>
          <w:lang w:val="ru-RU"/>
        </w:rPr>
        <w:t>ССЧПУ</w:t>
      </w:r>
      <w:r w:rsidRPr="00B224AA">
        <w:rPr>
          <w:sz w:val="22"/>
          <w:szCs w:val="22"/>
          <w:lang w:val="ru-RU"/>
        </w:rPr>
        <w:t>.</w:t>
      </w:r>
    </w:p>
    <w:p w14:paraId="3AA26DC8" w14:textId="77777777" w:rsidR="00B42EC6" w:rsidRDefault="00B42EC6" w:rsidP="00B42EC6">
      <w:pPr>
        <w:spacing w:before="120" w:after="120"/>
        <w:jc w:val="both"/>
        <w:rPr>
          <w:sz w:val="22"/>
          <w:szCs w:val="22"/>
          <w:lang w:val="ru-RU"/>
        </w:rPr>
      </w:pPr>
      <w:r w:rsidRPr="00B224AA">
        <w:rPr>
          <w:sz w:val="22"/>
          <w:szCs w:val="22"/>
          <w:lang w:val="ru-RU"/>
        </w:rPr>
        <w:t>Дивиденды и проценты к получению отражаются в консолидированном отчете о прибыл</w:t>
      </w:r>
      <w:r>
        <w:rPr>
          <w:sz w:val="22"/>
          <w:szCs w:val="22"/>
          <w:lang w:val="ru-RU"/>
        </w:rPr>
        <w:t>и</w:t>
      </w:r>
      <w:r w:rsidRPr="00B224AA">
        <w:rPr>
          <w:sz w:val="22"/>
          <w:szCs w:val="22"/>
          <w:lang w:val="ru-RU"/>
        </w:rPr>
        <w:t xml:space="preserve"> и</w:t>
      </w:r>
      <w:r>
        <w:rPr>
          <w:sz w:val="22"/>
          <w:szCs w:val="22"/>
          <w:lang w:val="ru-RU"/>
        </w:rPr>
        <w:t>ли</w:t>
      </w:r>
      <w:r w:rsidRPr="00B224AA">
        <w:rPr>
          <w:sz w:val="22"/>
          <w:szCs w:val="22"/>
          <w:lang w:val="ru-RU"/>
        </w:rPr>
        <w:t xml:space="preserve"> убытк</w:t>
      </w:r>
      <w:r>
        <w:rPr>
          <w:sz w:val="22"/>
          <w:szCs w:val="22"/>
          <w:lang w:val="ru-RU"/>
        </w:rPr>
        <w:t>е</w:t>
      </w:r>
      <w:r w:rsidRPr="00B224AA">
        <w:rPr>
          <w:sz w:val="22"/>
          <w:szCs w:val="22"/>
          <w:lang w:val="ru-RU"/>
        </w:rPr>
        <w:t xml:space="preserve"> и прочем совокупном доходе по методу начисления. Сумма начисленных процентов рассчитывается с использованием </w:t>
      </w:r>
      <w:r>
        <w:rPr>
          <w:sz w:val="22"/>
          <w:szCs w:val="22"/>
          <w:lang w:val="ru-RU"/>
        </w:rPr>
        <w:t xml:space="preserve">метода </w:t>
      </w:r>
      <w:r w:rsidRPr="00B224AA">
        <w:rPr>
          <w:sz w:val="22"/>
          <w:szCs w:val="22"/>
          <w:lang w:val="ru-RU"/>
        </w:rPr>
        <w:t>эффективной процент</w:t>
      </w:r>
      <w:r>
        <w:rPr>
          <w:sz w:val="22"/>
          <w:szCs w:val="22"/>
          <w:lang w:val="ru-RU"/>
        </w:rPr>
        <w:t>ной</w:t>
      </w:r>
      <w:r w:rsidRPr="00B224AA">
        <w:rPr>
          <w:sz w:val="22"/>
          <w:szCs w:val="22"/>
          <w:lang w:val="ru-RU"/>
        </w:rPr>
        <w:t xml:space="preserve"> ставки.</w:t>
      </w:r>
    </w:p>
    <w:p w14:paraId="045A6E6C" w14:textId="77777777" w:rsidR="00B42EC6" w:rsidRPr="00B224AA" w:rsidRDefault="00B42EC6" w:rsidP="00B42EC6">
      <w:pPr>
        <w:spacing w:before="120" w:after="120"/>
        <w:rPr>
          <w:b/>
          <w:i/>
          <w:sz w:val="24"/>
          <w:szCs w:val="22"/>
          <w:lang w:val="ru-RU"/>
        </w:rPr>
      </w:pPr>
      <w:r w:rsidRPr="00B224AA">
        <w:rPr>
          <w:b/>
          <w:i/>
          <w:sz w:val="24"/>
          <w:szCs w:val="22"/>
          <w:lang w:val="ru-RU"/>
        </w:rPr>
        <w:t>Прекращение признания финансовых активов</w:t>
      </w:r>
    </w:p>
    <w:p w14:paraId="1C4AD3C4" w14:textId="77777777" w:rsidR="00B42EC6" w:rsidRPr="00B224AA" w:rsidRDefault="00B42EC6" w:rsidP="00B42EC6">
      <w:pPr>
        <w:spacing w:before="120" w:after="120"/>
        <w:jc w:val="both"/>
        <w:rPr>
          <w:sz w:val="22"/>
          <w:szCs w:val="22"/>
          <w:lang w:val="ru-RU"/>
        </w:rPr>
      </w:pPr>
      <w:r w:rsidRPr="00B224AA">
        <w:rPr>
          <w:sz w:val="22"/>
          <w:szCs w:val="22"/>
          <w:lang w:val="ru-RU"/>
        </w:rPr>
        <w:t>Группа прекращает признание финансовых активов, (а) когда эти активы погашены или срок действия прав на потоки денежных средств, связанных с этими активами, истек, или (б) Группа передала права на потоки денежных средств от финансовых активов или заключила соглашение о передаче, и при этом (i) также передала практически все риски и вознаграждения, связанные с владением этими активами, или (</w:t>
      </w:r>
      <w:proofErr w:type="spellStart"/>
      <w:r w:rsidRPr="00B224AA">
        <w:rPr>
          <w:sz w:val="22"/>
          <w:szCs w:val="22"/>
          <w:lang w:val="ru-RU"/>
        </w:rPr>
        <w:t>ii</w:t>
      </w:r>
      <w:proofErr w:type="spellEnd"/>
      <w:r w:rsidRPr="00B224AA">
        <w:rPr>
          <w:sz w:val="22"/>
          <w:szCs w:val="22"/>
          <w:lang w:val="ru-RU"/>
        </w:rPr>
        <w:t>) не передала и не сохранила практически все риски и вознаграждения, связанные с владением этими активами, но утратила право контроля в отношении данных активов.</w:t>
      </w:r>
    </w:p>
    <w:p w14:paraId="7DAAD852" w14:textId="77777777" w:rsidR="00B42EC6" w:rsidRPr="00B224AA" w:rsidRDefault="00B42EC6" w:rsidP="00B42EC6">
      <w:pPr>
        <w:spacing w:before="120" w:after="120"/>
        <w:jc w:val="both"/>
        <w:rPr>
          <w:sz w:val="22"/>
          <w:szCs w:val="22"/>
          <w:lang w:val="ru-RU"/>
        </w:rPr>
      </w:pPr>
      <w:r w:rsidRPr="00B224AA">
        <w:rPr>
          <w:sz w:val="22"/>
          <w:szCs w:val="22"/>
          <w:lang w:val="ru-RU"/>
        </w:rPr>
        <w:t>Контроль сохраняется в том случае, если контрагент не имеет практической возможности продать несвязанной третьей стороне весь рассматриваемый актив без необходимости налагать дополнительные ограничения на такую продажу.</w:t>
      </w:r>
    </w:p>
    <w:p w14:paraId="2946F9D9" w14:textId="77777777" w:rsidR="00B42EC6" w:rsidRPr="00B224AA" w:rsidRDefault="00B42EC6" w:rsidP="00B42EC6">
      <w:pPr>
        <w:overflowPunct/>
        <w:autoSpaceDE/>
        <w:autoSpaceDN/>
        <w:adjustRightInd/>
        <w:spacing w:before="120"/>
        <w:jc w:val="both"/>
        <w:textAlignment w:val="auto"/>
        <w:rPr>
          <w:lang w:val="ru-RU"/>
        </w:rPr>
      </w:pPr>
      <w:r w:rsidRPr="00B224AA">
        <w:rPr>
          <w:iCs/>
          <w:sz w:val="22"/>
          <w:szCs w:val="22"/>
          <w:lang w:val="ru-RU"/>
        </w:rPr>
        <w:t xml:space="preserve">При прекращении признания в отчете о финансовом положении инвестиций в долговые инструменты (облигации, векселя и иные бумаги долгового характера), учитываемые в категории по </w:t>
      </w:r>
      <w:r>
        <w:rPr>
          <w:iCs/>
          <w:sz w:val="22"/>
          <w:szCs w:val="22"/>
          <w:lang w:val="ru-RU"/>
        </w:rPr>
        <w:t>ССЧПСД</w:t>
      </w:r>
      <w:r w:rsidRPr="00B224AA">
        <w:rPr>
          <w:iCs/>
          <w:sz w:val="22"/>
          <w:szCs w:val="22"/>
          <w:lang w:val="ru-RU"/>
        </w:rPr>
        <w:t xml:space="preserve">, накопленные в составе прочего совокупного дохода прибыли или убытки </w:t>
      </w:r>
      <w:proofErr w:type="spellStart"/>
      <w:r w:rsidRPr="00B224AA">
        <w:rPr>
          <w:iCs/>
          <w:sz w:val="22"/>
          <w:szCs w:val="22"/>
          <w:lang w:val="ru-RU"/>
        </w:rPr>
        <w:t>реклассифицируются</w:t>
      </w:r>
      <w:proofErr w:type="spellEnd"/>
      <w:r w:rsidRPr="00B224AA">
        <w:rPr>
          <w:iCs/>
          <w:sz w:val="22"/>
          <w:szCs w:val="22"/>
          <w:lang w:val="ru-RU"/>
        </w:rPr>
        <w:t xml:space="preserve"> в состав прибыли или убытка за период.</w:t>
      </w:r>
    </w:p>
    <w:p w14:paraId="22EBCECE" w14:textId="77777777" w:rsidR="00B42EC6" w:rsidRDefault="00B42EC6" w:rsidP="00B42EC6">
      <w:pPr>
        <w:overflowPunct/>
        <w:spacing w:before="120"/>
        <w:jc w:val="both"/>
        <w:textAlignment w:val="auto"/>
        <w:rPr>
          <w:iCs/>
          <w:sz w:val="22"/>
          <w:szCs w:val="22"/>
          <w:lang w:val="ru-RU"/>
        </w:rPr>
      </w:pPr>
      <w:r w:rsidRPr="00B224AA">
        <w:rPr>
          <w:iCs/>
          <w:sz w:val="22"/>
          <w:szCs w:val="22"/>
          <w:lang w:val="ru-RU"/>
        </w:rPr>
        <w:t xml:space="preserve">По инвестициям в долевые инструменты (акции, паи и пр.), учитываемые в категории по </w:t>
      </w:r>
      <w:r>
        <w:rPr>
          <w:iCs/>
          <w:sz w:val="22"/>
          <w:szCs w:val="22"/>
          <w:lang w:val="ru-RU"/>
        </w:rPr>
        <w:t>ССЧПСД</w:t>
      </w:r>
      <w:r w:rsidRPr="00B224AA">
        <w:rPr>
          <w:iCs/>
          <w:sz w:val="22"/>
          <w:szCs w:val="22"/>
          <w:lang w:val="ru-RU"/>
        </w:rPr>
        <w:t>, накопленные в составе прочего совокупного дохода</w:t>
      </w:r>
      <w:r>
        <w:rPr>
          <w:iCs/>
          <w:sz w:val="22"/>
          <w:szCs w:val="22"/>
          <w:lang w:val="ru-RU"/>
        </w:rPr>
        <w:t>,</w:t>
      </w:r>
      <w:r w:rsidRPr="00B224AA">
        <w:rPr>
          <w:iCs/>
          <w:sz w:val="22"/>
          <w:szCs w:val="22"/>
          <w:lang w:val="ru-RU"/>
        </w:rPr>
        <w:t xml:space="preserve"> прибыли или убытки никогда не могут быть впоследствии перенесены в состав прибыли или убытка за период.</w:t>
      </w:r>
    </w:p>
    <w:p w14:paraId="4B696790" w14:textId="2AD017AA" w:rsidR="00B42EC6" w:rsidRPr="000E0151" w:rsidRDefault="00B42EC6" w:rsidP="00B42EC6">
      <w:pPr>
        <w:overflowPunct/>
        <w:autoSpaceDE/>
        <w:autoSpaceDN/>
        <w:adjustRightInd/>
        <w:spacing w:before="120"/>
        <w:jc w:val="both"/>
        <w:textAlignment w:val="auto"/>
        <w:rPr>
          <w:iCs/>
          <w:sz w:val="22"/>
          <w:szCs w:val="22"/>
          <w:lang w:val="ru-RU"/>
        </w:rPr>
      </w:pPr>
      <w:r w:rsidRPr="000E0151">
        <w:rPr>
          <w:iCs/>
          <w:sz w:val="22"/>
          <w:szCs w:val="22"/>
          <w:lang w:val="ru-RU"/>
        </w:rPr>
        <w:t xml:space="preserve">При прекращении признания долговых </w:t>
      </w:r>
      <w:r>
        <w:rPr>
          <w:iCs/>
          <w:sz w:val="22"/>
          <w:szCs w:val="22"/>
          <w:lang w:val="ru-RU"/>
        </w:rPr>
        <w:t>ин</w:t>
      </w:r>
      <w:r>
        <w:rPr>
          <w:iCs/>
          <w:sz w:val="22"/>
          <w:szCs w:val="22"/>
          <w:lang w:val="en-US"/>
        </w:rPr>
        <w:t>c</w:t>
      </w:r>
      <w:r w:rsidR="0030463D">
        <w:rPr>
          <w:iCs/>
          <w:sz w:val="22"/>
          <w:szCs w:val="22"/>
          <w:lang w:val="ru-RU"/>
        </w:rPr>
        <w:t>т</w:t>
      </w:r>
      <w:r>
        <w:rPr>
          <w:iCs/>
          <w:sz w:val="22"/>
          <w:szCs w:val="22"/>
          <w:lang w:val="ru-RU"/>
        </w:rPr>
        <w:t>рументов</w:t>
      </w:r>
      <w:r w:rsidRPr="000E0151">
        <w:rPr>
          <w:iCs/>
          <w:sz w:val="22"/>
          <w:szCs w:val="22"/>
          <w:lang w:val="ru-RU"/>
        </w:rPr>
        <w:t xml:space="preserve"> (облигации, векселя и другие долговые ценные бумаги), оцениваемых по ССЧПСД, накопленный прибыль или убыток, ранее признанный в прочем совокупном доходе, </w:t>
      </w:r>
      <w:proofErr w:type="spellStart"/>
      <w:r w:rsidRPr="000E0151">
        <w:rPr>
          <w:iCs/>
          <w:sz w:val="22"/>
          <w:szCs w:val="22"/>
          <w:lang w:val="ru-RU"/>
        </w:rPr>
        <w:t>реклассифицируется</w:t>
      </w:r>
      <w:proofErr w:type="spellEnd"/>
      <w:r w:rsidRPr="000E0151">
        <w:rPr>
          <w:iCs/>
          <w:sz w:val="22"/>
          <w:szCs w:val="22"/>
          <w:lang w:val="ru-RU"/>
        </w:rPr>
        <w:t xml:space="preserve"> в состав прибыли или убытка за период.</w:t>
      </w:r>
    </w:p>
    <w:p w14:paraId="25B6D808" w14:textId="77777777" w:rsidR="00B42EC6" w:rsidRPr="000E0151" w:rsidRDefault="00B42EC6" w:rsidP="00B42EC6">
      <w:pPr>
        <w:overflowPunct/>
        <w:autoSpaceDE/>
        <w:autoSpaceDN/>
        <w:adjustRightInd/>
        <w:spacing w:before="120"/>
        <w:jc w:val="both"/>
        <w:textAlignment w:val="auto"/>
        <w:rPr>
          <w:iCs/>
          <w:sz w:val="22"/>
          <w:szCs w:val="22"/>
          <w:lang w:val="ru-RU"/>
        </w:rPr>
      </w:pPr>
      <w:r w:rsidRPr="000E0151">
        <w:rPr>
          <w:iCs/>
          <w:sz w:val="22"/>
          <w:szCs w:val="22"/>
          <w:lang w:val="ru-RU"/>
        </w:rPr>
        <w:t xml:space="preserve">При прекращении признания инвестиций в долевые инструменты (акции, паи и пр.), оцениваемых по ССЧПСД, накопленный прибыль или убыток, признанный в прочем совокупном доходе, впоследствии не </w:t>
      </w:r>
      <w:proofErr w:type="spellStart"/>
      <w:r w:rsidRPr="000E0151">
        <w:rPr>
          <w:iCs/>
          <w:sz w:val="22"/>
          <w:szCs w:val="22"/>
          <w:lang w:val="ru-RU"/>
        </w:rPr>
        <w:t>реклассифицируется</w:t>
      </w:r>
      <w:proofErr w:type="spellEnd"/>
      <w:r w:rsidRPr="000E0151">
        <w:rPr>
          <w:iCs/>
          <w:sz w:val="22"/>
          <w:szCs w:val="22"/>
          <w:lang w:val="ru-RU"/>
        </w:rPr>
        <w:t xml:space="preserve"> в состав прибыли или убытка </w:t>
      </w:r>
      <w:r w:rsidRPr="00B224AA">
        <w:rPr>
          <w:iCs/>
          <w:sz w:val="22"/>
          <w:szCs w:val="22"/>
          <w:lang w:val="ru-RU"/>
        </w:rPr>
        <w:t>за период</w:t>
      </w:r>
      <w:r w:rsidRPr="000E0151">
        <w:rPr>
          <w:iCs/>
          <w:sz w:val="22"/>
          <w:szCs w:val="22"/>
          <w:lang w:val="ru-RU"/>
        </w:rPr>
        <w:t>.</w:t>
      </w:r>
    </w:p>
    <w:p w14:paraId="728A60C7" w14:textId="77777777" w:rsidR="00B42EC6" w:rsidRPr="00B224AA" w:rsidRDefault="00B42EC6" w:rsidP="00B42EC6">
      <w:pPr>
        <w:spacing w:before="120"/>
        <w:rPr>
          <w:b/>
          <w:i/>
          <w:sz w:val="24"/>
          <w:szCs w:val="22"/>
          <w:lang w:val="ru-RU"/>
        </w:rPr>
      </w:pPr>
      <w:r w:rsidRPr="00B224AA">
        <w:rPr>
          <w:b/>
          <w:i/>
          <w:sz w:val="24"/>
          <w:szCs w:val="22"/>
          <w:lang w:val="ru-RU"/>
        </w:rPr>
        <w:t>Обесценение финансовых активов</w:t>
      </w:r>
    </w:p>
    <w:p w14:paraId="41AFA323" w14:textId="77777777" w:rsidR="00B42EC6" w:rsidRPr="00B224AA" w:rsidRDefault="00B42EC6" w:rsidP="00B42EC6">
      <w:pPr>
        <w:pStyle w:val="bodycopy"/>
        <w:rPr>
          <w:sz w:val="22"/>
          <w:szCs w:val="22"/>
          <w:lang w:eastAsia="en-US"/>
        </w:rPr>
      </w:pPr>
      <w:r w:rsidRPr="005F5A46">
        <w:rPr>
          <w:sz w:val="22"/>
          <w:szCs w:val="22"/>
          <w:lang w:eastAsia="en-US"/>
        </w:rPr>
        <w:t xml:space="preserve">На каждую отчетную дату Компания признает оценочный резерв под ожидаемые кредитные убытки в отношении финансовых активов, оцениваемых по амортизированной стоимости или по ССЧПСД, а также в отношении дебиторской задолженности по аренде, активов по договорам, обязательств по предоставлению займов и договоров финансовой гарантии, на которые распространяются требования МСФО (IFRS) 9 </w:t>
      </w:r>
      <w:r w:rsidRPr="005F5A46">
        <w:rPr>
          <w:i/>
          <w:sz w:val="22"/>
          <w:szCs w:val="22"/>
          <w:lang w:eastAsia="en-US"/>
        </w:rPr>
        <w:t xml:space="preserve">«Финансовые инструменты» </w:t>
      </w:r>
      <w:r w:rsidRPr="005F5A46">
        <w:rPr>
          <w:sz w:val="22"/>
          <w:szCs w:val="22"/>
          <w:lang w:eastAsia="en-US"/>
        </w:rPr>
        <w:t xml:space="preserve">об обесценении. Требования МСФО (IFRS) 9 </w:t>
      </w:r>
      <w:r w:rsidRPr="005F5A46">
        <w:rPr>
          <w:i/>
          <w:sz w:val="22"/>
          <w:szCs w:val="22"/>
          <w:lang w:eastAsia="en-US"/>
        </w:rPr>
        <w:t xml:space="preserve">«Финансовые инструменты» </w:t>
      </w:r>
      <w:r w:rsidRPr="005F5A46">
        <w:rPr>
          <w:sz w:val="22"/>
          <w:szCs w:val="22"/>
          <w:lang w:eastAsia="en-US"/>
        </w:rPr>
        <w:t>об</w:t>
      </w:r>
      <w:r w:rsidRPr="005F5A46">
        <w:rPr>
          <w:i/>
          <w:sz w:val="22"/>
          <w:szCs w:val="22"/>
          <w:lang w:eastAsia="en-US"/>
        </w:rPr>
        <w:t xml:space="preserve"> </w:t>
      </w:r>
      <w:r w:rsidRPr="005F5A46">
        <w:rPr>
          <w:sz w:val="22"/>
          <w:szCs w:val="22"/>
          <w:lang w:eastAsia="en-US"/>
        </w:rPr>
        <w:t>обесценении не применяются к инвестициям в долевые инструменты, независимо от их классификации, а также к финансовым активам, оцениваемым по ССЧПУ.</w:t>
      </w:r>
    </w:p>
    <w:p w14:paraId="35324627"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0A123E79" w14:textId="77777777" w:rsidR="00B42EC6" w:rsidRDefault="00B42EC6" w:rsidP="00B42EC6">
      <w:pPr>
        <w:pStyle w:val="bodycopy"/>
        <w:rPr>
          <w:sz w:val="22"/>
          <w:szCs w:val="22"/>
          <w:lang w:eastAsia="en-US"/>
        </w:rPr>
      </w:pPr>
      <w:r w:rsidRPr="00B224AA">
        <w:rPr>
          <w:sz w:val="22"/>
          <w:szCs w:val="22"/>
          <w:lang w:eastAsia="en-US"/>
        </w:rPr>
        <w:t>Будущие кредитные убытки по существенным контрагентам в т.ч. банкам определяются с учетом кредитного рейтинга конкретного контрагента и соответствующей ему вероятности дефолта.</w:t>
      </w:r>
    </w:p>
    <w:p w14:paraId="78F369BE" w14:textId="64BA203B" w:rsidR="00B42EC6" w:rsidRDefault="00B42EC6" w:rsidP="00B42EC6">
      <w:pPr>
        <w:pStyle w:val="bodycopy"/>
        <w:rPr>
          <w:sz w:val="22"/>
          <w:szCs w:val="22"/>
          <w:lang w:eastAsia="en-US"/>
        </w:rPr>
      </w:pPr>
      <w:r w:rsidRPr="00B224AA">
        <w:rPr>
          <w:sz w:val="22"/>
          <w:szCs w:val="22"/>
          <w:lang w:eastAsia="en-US"/>
        </w:rPr>
        <w:t xml:space="preserve">Оценочный резерв под убытки по финансовым активам, которые оцениваются по амортизированной стоимости, признается в составе прибыли или убытка за период в корреспонденции с балансовым счетом, уменьшающим стоимость финансового актива. Оценочный резерв под убытки по финансовым активам, которые оцениваются по </w:t>
      </w:r>
      <w:r>
        <w:rPr>
          <w:sz w:val="22"/>
          <w:szCs w:val="22"/>
          <w:lang w:eastAsia="en-US"/>
        </w:rPr>
        <w:t>ССЧПСД</w:t>
      </w:r>
      <w:r w:rsidRPr="00B224AA">
        <w:rPr>
          <w:sz w:val="22"/>
          <w:szCs w:val="22"/>
          <w:lang w:eastAsia="en-US"/>
        </w:rPr>
        <w:t>, не должен уменьшать балансовую стоимость финансового актива в Отчете о финансовом положении, а должен признаваться в составе прочего совокупного дохода.</w:t>
      </w:r>
    </w:p>
    <w:p w14:paraId="2D2C8A4C" w14:textId="44002110" w:rsidR="00B42EC6" w:rsidRPr="00B224AA" w:rsidRDefault="00B42EC6" w:rsidP="00B42EC6">
      <w:pPr>
        <w:spacing w:before="120"/>
        <w:rPr>
          <w:b/>
          <w:sz w:val="24"/>
          <w:szCs w:val="22"/>
          <w:lang w:val="ru-RU"/>
        </w:rPr>
      </w:pPr>
      <w:r w:rsidRPr="00B224AA">
        <w:rPr>
          <w:b/>
          <w:sz w:val="24"/>
          <w:szCs w:val="22"/>
          <w:lang w:val="ru-RU"/>
        </w:rPr>
        <w:t>Денежные средства и их эквиваленты</w:t>
      </w:r>
    </w:p>
    <w:p w14:paraId="20C24B38" w14:textId="77777777" w:rsidR="00B42EC6" w:rsidRPr="00B224AA" w:rsidRDefault="00B42EC6" w:rsidP="00B42EC6">
      <w:pPr>
        <w:spacing w:before="120"/>
        <w:jc w:val="both"/>
        <w:rPr>
          <w:sz w:val="22"/>
          <w:szCs w:val="22"/>
          <w:lang w:val="ru-RU"/>
        </w:rPr>
      </w:pPr>
      <w:r w:rsidRPr="00B224AA">
        <w:rPr>
          <w:sz w:val="22"/>
          <w:szCs w:val="22"/>
          <w:lang w:val="ru-RU"/>
        </w:rPr>
        <w:t xml:space="preserve">Денежные средства </w:t>
      </w:r>
      <w:r>
        <w:rPr>
          <w:sz w:val="22"/>
          <w:szCs w:val="22"/>
          <w:lang w:val="ru-RU"/>
        </w:rPr>
        <w:t xml:space="preserve">включат </w:t>
      </w:r>
      <w:r w:rsidRPr="00B224AA">
        <w:rPr>
          <w:sz w:val="22"/>
          <w:szCs w:val="22"/>
          <w:lang w:val="ru-RU"/>
        </w:rPr>
        <w:t xml:space="preserve">денежные средства в кассе, </w:t>
      </w:r>
      <w:r>
        <w:rPr>
          <w:sz w:val="22"/>
          <w:szCs w:val="22"/>
          <w:lang w:val="ru-RU"/>
        </w:rPr>
        <w:t xml:space="preserve">депозиты до востребования, </w:t>
      </w:r>
      <w:r w:rsidRPr="00B224AA">
        <w:rPr>
          <w:sz w:val="22"/>
          <w:szCs w:val="22"/>
          <w:lang w:val="ru-RU"/>
        </w:rPr>
        <w:t>денежные средства в пути.</w:t>
      </w:r>
      <w:r>
        <w:rPr>
          <w:sz w:val="22"/>
          <w:szCs w:val="22"/>
          <w:lang w:val="ru-RU"/>
        </w:rPr>
        <w:t xml:space="preserve"> </w:t>
      </w:r>
      <w:r w:rsidRPr="004D3E60">
        <w:rPr>
          <w:sz w:val="22"/>
          <w:szCs w:val="22"/>
          <w:lang w:val="ru-RU"/>
        </w:rPr>
        <w:t>Эквиваленты денежных средств представляют собой краткосрочные высоколиквидные инвестиции, легко обратимые в известные суммы денежных средств и подверженные незначительному риску изменения стоимости.</w:t>
      </w:r>
    </w:p>
    <w:p w14:paraId="58CC735E" w14:textId="77777777" w:rsidR="00B42EC6" w:rsidRPr="00B224AA" w:rsidRDefault="00B42EC6" w:rsidP="00B42EC6">
      <w:pPr>
        <w:spacing w:before="120"/>
        <w:rPr>
          <w:b/>
          <w:sz w:val="24"/>
          <w:szCs w:val="22"/>
          <w:lang w:val="ru-RU"/>
        </w:rPr>
      </w:pPr>
      <w:r w:rsidRPr="00B224AA">
        <w:rPr>
          <w:b/>
          <w:sz w:val="24"/>
          <w:szCs w:val="22"/>
          <w:lang w:val="ru-RU"/>
        </w:rPr>
        <w:t>Финансовые обязательства</w:t>
      </w:r>
    </w:p>
    <w:p w14:paraId="3672B6B0" w14:textId="77777777" w:rsidR="00B42EC6" w:rsidRPr="00B224AA" w:rsidRDefault="00B42EC6" w:rsidP="00B42EC6">
      <w:pPr>
        <w:spacing w:before="120"/>
        <w:jc w:val="both"/>
        <w:rPr>
          <w:sz w:val="22"/>
          <w:szCs w:val="22"/>
          <w:lang w:val="ru-RU"/>
        </w:rPr>
      </w:pPr>
      <w:r w:rsidRPr="00B224AA">
        <w:rPr>
          <w:sz w:val="22"/>
          <w:szCs w:val="22"/>
          <w:lang w:val="ru-RU"/>
        </w:rPr>
        <w:t>При первоначальном признании финансовые обязательства оцениваются по справедливой стоимости,</w:t>
      </w:r>
      <w:r w:rsidRPr="00B224AA">
        <w:rPr>
          <w:caps/>
          <w:sz w:val="22"/>
          <w:szCs w:val="22"/>
          <w:lang w:val="ru-RU"/>
        </w:rPr>
        <w:t xml:space="preserve"> </w:t>
      </w:r>
      <w:r w:rsidRPr="00B224AA">
        <w:rPr>
          <w:sz w:val="22"/>
          <w:szCs w:val="22"/>
          <w:lang w:val="ru-RU"/>
        </w:rPr>
        <w:t>которая обычно является ценой сделки, т.е. справедливой стоимост</w:t>
      </w:r>
      <w:r>
        <w:rPr>
          <w:sz w:val="22"/>
          <w:szCs w:val="22"/>
          <w:lang w:val="ru-RU"/>
        </w:rPr>
        <w:t>и</w:t>
      </w:r>
      <w:r w:rsidRPr="00B224AA">
        <w:rPr>
          <w:sz w:val="22"/>
          <w:szCs w:val="22"/>
          <w:lang w:val="ru-RU"/>
        </w:rPr>
        <w:t xml:space="preserve"> </w:t>
      </w:r>
      <w:r>
        <w:rPr>
          <w:sz w:val="22"/>
          <w:szCs w:val="22"/>
          <w:lang w:val="ru-RU"/>
        </w:rPr>
        <w:t>вы</w:t>
      </w:r>
      <w:r w:rsidRPr="00B224AA">
        <w:rPr>
          <w:sz w:val="22"/>
          <w:szCs w:val="22"/>
          <w:lang w:val="ru-RU"/>
        </w:rPr>
        <w:t>плаченного или полученного</w:t>
      </w:r>
      <w:r w:rsidRPr="00AA3235">
        <w:rPr>
          <w:sz w:val="22"/>
          <w:szCs w:val="22"/>
          <w:lang w:val="ru-RU"/>
        </w:rPr>
        <w:t xml:space="preserve"> </w:t>
      </w:r>
      <w:r w:rsidRPr="00B224AA">
        <w:rPr>
          <w:sz w:val="22"/>
          <w:szCs w:val="22"/>
          <w:lang w:val="ru-RU"/>
        </w:rPr>
        <w:t>вознаграждения.</w:t>
      </w:r>
    </w:p>
    <w:p w14:paraId="69D75A19" w14:textId="77777777" w:rsidR="00B42EC6" w:rsidRPr="00B224AA" w:rsidRDefault="00B42EC6" w:rsidP="00B42EC6">
      <w:pPr>
        <w:spacing w:before="120"/>
        <w:jc w:val="both"/>
        <w:rPr>
          <w:sz w:val="22"/>
          <w:szCs w:val="22"/>
          <w:lang w:val="ru-RU"/>
        </w:rPr>
      </w:pPr>
      <w:r w:rsidRPr="00B224AA">
        <w:rPr>
          <w:sz w:val="22"/>
          <w:szCs w:val="22"/>
          <w:lang w:val="ru-RU"/>
        </w:rPr>
        <w:t xml:space="preserve">При первоначальном признании финансовые обязательства </w:t>
      </w:r>
      <w:r w:rsidRPr="009961BA">
        <w:rPr>
          <w:sz w:val="22"/>
          <w:szCs w:val="22"/>
          <w:lang w:val="ru-RU"/>
        </w:rPr>
        <w:t>классифицируются следующим образом</w:t>
      </w:r>
      <w:r w:rsidRPr="00B224AA">
        <w:rPr>
          <w:sz w:val="22"/>
          <w:szCs w:val="22"/>
          <w:lang w:val="ru-RU"/>
        </w:rPr>
        <w:t>:</w:t>
      </w:r>
    </w:p>
    <w:p w14:paraId="05A85AF6"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 xml:space="preserve">финансовые обязательства, </w:t>
      </w:r>
      <w:r>
        <w:rPr>
          <w:sz w:val="22"/>
          <w:szCs w:val="22"/>
          <w:lang w:val="ru-RU"/>
        </w:rPr>
        <w:t>оцениваемые</w:t>
      </w:r>
      <w:r w:rsidRPr="00B224AA">
        <w:rPr>
          <w:sz w:val="22"/>
          <w:szCs w:val="22"/>
          <w:lang w:val="ru-RU"/>
        </w:rPr>
        <w:t xml:space="preserve"> по </w:t>
      </w:r>
      <w:r>
        <w:rPr>
          <w:sz w:val="22"/>
          <w:szCs w:val="22"/>
          <w:lang w:val="ru-RU"/>
        </w:rPr>
        <w:t>ССЧПУ</w:t>
      </w:r>
      <w:r w:rsidRPr="00B224AA">
        <w:rPr>
          <w:sz w:val="22"/>
          <w:szCs w:val="22"/>
          <w:lang w:val="ru-RU"/>
        </w:rPr>
        <w:t>; или</w:t>
      </w:r>
    </w:p>
    <w:p w14:paraId="26B635BB" w14:textId="77777777" w:rsidR="00B42EC6" w:rsidRPr="00B224AA" w:rsidRDefault="00B42EC6" w:rsidP="00B42EC6">
      <w:pPr>
        <w:pStyle w:val="a8"/>
        <w:numPr>
          <w:ilvl w:val="0"/>
          <w:numId w:val="23"/>
        </w:numPr>
        <w:spacing w:before="120" w:after="120"/>
        <w:ind w:left="567" w:hanging="567"/>
        <w:jc w:val="both"/>
        <w:rPr>
          <w:sz w:val="22"/>
          <w:szCs w:val="22"/>
          <w:lang w:val="ru-RU"/>
        </w:rPr>
      </w:pPr>
      <w:r w:rsidRPr="00B224AA">
        <w:rPr>
          <w:sz w:val="22"/>
          <w:szCs w:val="22"/>
          <w:lang w:val="ru-RU"/>
        </w:rPr>
        <w:t>прочие финансовые обязательства.</w:t>
      </w:r>
    </w:p>
    <w:p w14:paraId="373820C6" w14:textId="506F0E18" w:rsidR="00B42EC6" w:rsidRDefault="00B42EC6" w:rsidP="00B42EC6">
      <w:pPr>
        <w:spacing w:before="120"/>
        <w:jc w:val="both"/>
        <w:rPr>
          <w:sz w:val="22"/>
          <w:szCs w:val="22"/>
          <w:lang w:val="ru-RU"/>
        </w:rPr>
      </w:pPr>
      <w:r w:rsidRPr="00B224AA">
        <w:rPr>
          <w:sz w:val="22"/>
          <w:szCs w:val="22"/>
          <w:lang w:val="ru-RU"/>
        </w:rPr>
        <w:t xml:space="preserve">Финансовые обязательства, не </w:t>
      </w:r>
      <w:r>
        <w:rPr>
          <w:sz w:val="22"/>
          <w:szCs w:val="22"/>
          <w:lang w:val="ru-RU"/>
        </w:rPr>
        <w:t>классифицированные как</w:t>
      </w:r>
      <w:r w:rsidRPr="00B224AA">
        <w:rPr>
          <w:sz w:val="22"/>
          <w:szCs w:val="22"/>
          <w:lang w:val="ru-RU"/>
        </w:rPr>
        <w:t xml:space="preserve"> </w:t>
      </w:r>
      <w:r>
        <w:rPr>
          <w:sz w:val="22"/>
          <w:szCs w:val="22"/>
          <w:lang w:val="ru-RU"/>
        </w:rPr>
        <w:t>оцениваемые</w:t>
      </w:r>
      <w:r w:rsidRPr="00B224AA">
        <w:rPr>
          <w:sz w:val="22"/>
          <w:szCs w:val="22"/>
          <w:lang w:val="ru-RU"/>
        </w:rPr>
        <w:t xml:space="preserve"> по </w:t>
      </w:r>
      <w:r>
        <w:rPr>
          <w:sz w:val="22"/>
          <w:szCs w:val="22"/>
          <w:lang w:val="ru-RU"/>
        </w:rPr>
        <w:t>ССЧПУ</w:t>
      </w:r>
      <w:r w:rsidRPr="00B224AA">
        <w:rPr>
          <w:sz w:val="22"/>
          <w:szCs w:val="22"/>
          <w:lang w:val="ru-RU"/>
        </w:rPr>
        <w:t xml:space="preserve">, относятся к прочим финансовым обязательствам. </w:t>
      </w:r>
      <w:r>
        <w:rPr>
          <w:sz w:val="22"/>
          <w:szCs w:val="22"/>
          <w:lang w:val="ru-RU"/>
        </w:rPr>
        <w:t>П</w:t>
      </w:r>
      <w:r w:rsidRPr="00B224AA">
        <w:rPr>
          <w:sz w:val="22"/>
          <w:szCs w:val="22"/>
          <w:lang w:val="ru-RU"/>
        </w:rPr>
        <w:t>рочи</w:t>
      </w:r>
      <w:r>
        <w:rPr>
          <w:sz w:val="22"/>
          <w:szCs w:val="22"/>
          <w:lang w:val="ru-RU"/>
        </w:rPr>
        <w:t>е</w:t>
      </w:r>
      <w:r w:rsidRPr="00B224AA">
        <w:rPr>
          <w:sz w:val="22"/>
          <w:szCs w:val="22"/>
          <w:lang w:val="ru-RU"/>
        </w:rPr>
        <w:t xml:space="preserve"> финансовы</w:t>
      </w:r>
      <w:r>
        <w:rPr>
          <w:sz w:val="22"/>
          <w:szCs w:val="22"/>
          <w:lang w:val="ru-RU"/>
        </w:rPr>
        <w:t>е</w:t>
      </w:r>
      <w:r w:rsidRPr="00B224AA">
        <w:rPr>
          <w:sz w:val="22"/>
          <w:szCs w:val="22"/>
          <w:lang w:val="ru-RU"/>
        </w:rPr>
        <w:t xml:space="preserve"> обязательства </w:t>
      </w:r>
      <w:r>
        <w:rPr>
          <w:sz w:val="22"/>
          <w:szCs w:val="22"/>
          <w:lang w:val="ru-RU"/>
        </w:rPr>
        <w:t>включают</w:t>
      </w:r>
      <w:r w:rsidRPr="00B224AA">
        <w:rPr>
          <w:sz w:val="22"/>
          <w:szCs w:val="22"/>
          <w:lang w:val="ru-RU"/>
        </w:rPr>
        <w:t xml:space="preserve">, </w:t>
      </w:r>
      <w:r>
        <w:rPr>
          <w:sz w:val="22"/>
          <w:szCs w:val="22"/>
          <w:lang w:val="ru-RU"/>
        </w:rPr>
        <w:t>среди прочего</w:t>
      </w:r>
      <w:r w:rsidRPr="00B224AA">
        <w:rPr>
          <w:sz w:val="22"/>
          <w:szCs w:val="22"/>
          <w:lang w:val="ru-RU"/>
        </w:rPr>
        <w:t>, торгов</w:t>
      </w:r>
      <w:r>
        <w:rPr>
          <w:sz w:val="22"/>
          <w:szCs w:val="22"/>
          <w:lang w:val="ru-RU"/>
        </w:rPr>
        <w:t>ую</w:t>
      </w:r>
      <w:r w:rsidRPr="00B224AA">
        <w:rPr>
          <w:sz w:val="22"/>
          <w:szCs w:val="22"/>
          <w:lang w:val="ru-RU"/>
        </w:rPr>
        <w:t xml:space="preserve"> и проч</w:t>
      </w:r>
      <w:r>
        <w:rPr>
          <w:sz w:val="22"/>
          <w:szCs w:val="22"/>
          <w:lang w:val="ru-RU"/>
        </w:rPr>
        <w:t>ую</w:t>
      </w:r>
      <w:r w:rsidRPr="00B224AA">
        <w:rPr>
          <w:sz w:val="22"/>
          <w:szCs w:val="22"/>
          <w:lang w:val="ru-RU"/>
        </w:rPr>
        <w:t xml:space="preserve"> кредиторск</w:t>
      </w:r>
      <w:r>
        <w:rPr>
          <w:sz w:val="22"/>
          <w:szCs w:val="22"/>
          <w:lang w:val="ru-RU"/>
        </w:rPr>
        <w:t>ую</w:t>
      </w:r>
      <w:r w:rsidRPr="00B224AA">
        <w:rPr>
          <w:sz w:val="22"/>
          <w:szCs w:val="22"/>
          <w:lang w:val="ru-RU"/>
        </w:rPr>
        <w:t xml:space="preserve"> задолженность</w:t>
      </w:r>
      <w:r>
        <w:rPr>
          <w:sz w:val="22"/>
          <w:szCs w:val="22"/>
          <w:lang w:val="ru-RU"/>
        </w:rPr>
        <w:t xml:space="preserve">, а также </w:t>
      </w:r>
      <w:r w:rsidRPr="00B224AA">
        <w:rPr>
          <w:sz w:val="22"/>
          <w:szCs w:val="22"/>
          <w:lang w:val="ru-RU"/>
        </w:rPr>
        <w:t>займ</w:t>
      </w:r>
      <w:r>
        <w:rPr>
          <w:sz w:val="22"/>
          <w:szCs w:val="22"/>
          <w:lang w:val="ru-RU"/>
        </w:rPr>
        <w:t xml:space="preserve">ы и </w:t>
      </w:r>
      <w:r w:rsidRPr="00B224AA">
        <w:rPr>
          <w:sz w:val="22"/>
          <w:szCs w:val="22"/>
          <w:lang w:val="ru-RU"/>
        </w:rPr>
        <w:t>кредит</w:t>
      </w:r>
      <w:r>
        <w:rPr>
          <w:sz w:val="22"/>
          <w:szCs w:val="22"/>
          <w:lang w:val="ru-RU"/>
        </w:rPr>
        <w:t>ы полученные</w:t>
      </w:r>
      <w:r w:rsidRPr="00B224AA">
        <w:rPr>
          <w:sz w:val="22"/>
          <w:szCs w:val="22"/>
          <w:lang w:val="ru-RU"/>
        </w:rPr>
        <w:t>.</w:t>
      </w:r>
    </w:p>
    <w:p w14:paraId="0F128F8C" w14:textId="77777777" w:rsidR="00B42EC6" w:rsidRPr="00B224AA" w:rsidRDefault="00B42EC6" w:rsidP="00B42EC6">
      <w:pPr>
        <w:spacing w:before="120"/>
        <w:jc w:val="both"/>
        <w:rPr>
          <w:sz w:val="22"/>
          <w:szCs w:val="22"/>
          <w:lang w:val="ru-RU"/>
        </w:rPr>
      </w:pPr>
      <w:r w:rsidRPr="00B224AA">
        <w:rPr>
          <w:sz w:val="22"/>
          <w:szCs w:val="22"/>
          <w:lang w:val="ru-RU"/>
        </w:rPr>
        <w:t xml:space="preserve">После первоначального признания финансовые обязательства, классифицированные как оцениваемые по </w:t>
      </w:r>
      <w:r>
        <w:rPr>
          <w:sz w:val="22"/>
          <w:szCs w:val="22"/>
          <w:lang w:val="ru-RU"/>
        </w:rPr>
        <w:t>ССЧПУ</w:t>
      </w:r>
      <w:r w:rsidRPr="00B224AA">
        <w:rPr>
          <w:sz w:val="22"/>
          <w:szCs w:val="22"/>
          <w:lang w:val="ru-RU"/>
        </w:rPr>
        <w:t xml:space="preserve">, </w:t>
      </w:r>
      <w:r>
        <w:rPr>
          <w:sz w:val="22"/>
          <w:szCs w:val="22"/>
          <w:lang w:val="ru-RU"/>
        </w:rPr>
        <w:t xml:space="preserve">учитываются по справедливой стоимости </w:t>
      </w:r>
      <w:r w:rsidRPr="00B224AA">
        <w:rPr>
          <w:sz w:val="22"/>
          <w:szCs w:val="22"/>
          <w:lang w:val="ru-RU"/>
        </w:rPr>
        <w:t>в составе прибыли или убытка. Прочие финансовые обязательства отражаются по амортизированной стоимости</w:t>
      </w:r>
      <w:r>
        <w:rPr>
          <w:sz w:val="22"/>
          <w:szCs w:val="22"/>
          <w:lang w:val="ru-RU"/>
        </w:rPr>
        <w:t xml:space="preserve"> с применением метода эффективной процентной ставки</w:t>
      </w:r>
      <w:r w:rsidRPr="00B224AA">
        <w:rPr>
          <w:sz w:val="22"/>
          <w:szCs w:val="22"/>
          <w:lang w:val="ru-RU"/>
        </w:rPr>
        <w:t>.</w:t>
      </w:r>
    </w:p>
    <w:p w14:paraId="56199A4A" w14:textId="77777777" w:rsidR="00B42EC6" w:rsidRPr="00B224AA" w:rsidRDefault="00B42EC6" w:rsidP="00B42EC6">
      <w:pPr>
        <w:spacing w:before="120"/>
        <w:rPr>
          <w:b/>
          <w:i/>
          <w:sz w:val="24"/>
          <w:szCs w:val="22"/>
          <w:lang w:val="ru-RU"/>
        </w:rPr>
      </w:pPr>
      <w:r w:rsidRPr="00B224AA">
        <w:rPr>
          <w:b/>
          <w:i/>
          <w:sz w:val="24"/>
          <w:szCs w:val="22"/>
          <w:lang w:val="ru-RU"/>
        </w:rPr>
        <w:t>Прекращение признания финансового обязательства</w:t>
      </w:r>
    </w:p>
    <w:p w14:paraId="2F40FE12" w14:textId="77777777" w:rsidR="00B42EC6" w:rsidRPr="00B224AA" w:rsidRDefault="00B42EC6" w:rsidP="00B42EC6">
      <w:pPr>
        <w:spacing w:before="120"/>
        <w:jc w:val="both"/>
        <w:rPr>
          <w:sz w:val="22"/>
          <w:szCs w:val="22"/>
          <w:lang w:val="ru-RU"/>
        </w:rPr>
      </w:pPr>
      <w:r w:rsidRPr="00B224AA">
        <w:rPr>
          <w:sz w:val="22"/>
          <w:szCs w:val="22"/>
          <w:lang w:val="ru-RU"/>
        </w:rPr>
        <w:t xml:space="preserve">Группа исключает финансовое обязательство (или часть финансового обязательства) из консолидированного отчета о финансовом положении, только когда оно погашено, </w:t>
      </w:r>
      <w:proofErr w:type="gramStart"/>
      <w:r w:rsidRPr="00B224AA">
        <w:rPr>
          <w:sz w:val="22"/>
          <w:szCs w:val="22"/>
          <w:lang w:val="ru-RU"/>
        </w:rPr>
        <w:t>то есть</w:t>
      </w:r>
      <w:proofErr w:type="gramEnd"/>
      <w:r w:rsidRPr="00B224AA">
        <w:rPr>
          <w:sz w:val="22"/>
          <w:szCs w:val="22"/>
          <w:lang w:val="ru-RU"/>
        </w:rPr>
        <w:t xml:space="preserve"> когда указанное в договоре обязательство исполнено, или аннулировано, или срок его действия истек. Обмен между существующими заемщиком и кредитором долговыми инструментами с существенно различающимися условиями должен учитываться как погашение первоначального финансового обязательства и признание нового финансового обязательства. Аналогично, значительное изменение условий существующего финансового обязательства или его части (независимо от того, связано это изменение с финансовыми трудностями должника или нет) следует </w:t>
      </w:r>
      <w:proofErr w:type="gramStart"/>
      <w:r w:rsidRPr="00B224AA">
        <w:rPr>
          <w:sz w:val="22"/>
          <w:szCs w:val="22"/>
          <w:lang w:val="ru-RU"/>
        </w:rPr>
        <w:t>учитывать</w:t>
      </w:r>
      <w:proofErr w:type="gramEnd"/>
      <w:r w:rsidRPr="00B224AA">
        <w:rPr>
          <w:sz w:val="22"/>
          <w:szCs w:val="22"/>
          <w:lang w:val="ru-RU"/>
        </w:rPr>
        <w:t xml:space="preserve"> как погашение первоначального финансового обязательства и признание нового финансового обязательства.</w:t>
      </w:r>
    </w:p>
    <w:p w14:paraId="6B5FD5AC" w14:textId="77777777" w:rsidR="00B42EC6" w:rsidRPr="00B224AA" w:rsidRDefault="00B42EC6" w:rsidP="00B42EC6">
      <w:pPr>
        <w:spacing w:before="120"/>
        <w:jc w:val="both"/>
        <w:rPr>
          <w:sz w:val="22"/>
          <w:szCs w:val="22"/>
          <w:lang w:val="ru-RU"/>
        </w:rPr>
      </w:pPr>
      <w:r w:rsidRPr="00B224AA">
        <w:rPr>
          <w:sz w:val="22"/>
          <w:szCs w:val="22"/>
          <w:lang w:val="ru-RU"/>
        </w:rPr>
        <w:t>Разница между балансовой стоимостью погашенного или переданного другой стороне финансового обязательства (или части финансового обязательства) и выплаченным возмещением, включая любые переданные неденежные активы или принятые обязательства, должна быть признана в составе прибыли или убытка.</w:t>
      </w:r>
    </w:p>
    <w:p w14:paraId="56951F38" w14:textId="77777777" w:rsidR="00B42EC6" w:rsidRPr="00B224AA" w:rsidRDefault="00B42EC6" w:rsidP="00B42EC6">
      <w:pPr>
        <w:spacing w:before="120"/>
        <w:jc w:val="both"/>
        <w:rPr>
          <w:sz w:val="22"/>
          <w:szCs w:val="22"/>
          <w:lang w:val="ru-RU"/>
        </w:rPr>
      </w:pPr>
      <w:r w:rsidRPr="00B224AA">
        <w:rPr>
          <w:sz w:val="22"/>
          <w:szCs w:val="22"/>
          <w:lang w:val="ru-RU"/>
        </w:rPr>
        <w:t xml:space="preserve">Группа не имеет финансовых обязательств, предназначенных для продажи, и финансовых инструментов, оцениваемых по </w:t>
      </w:r>
      <w:r>
        <w:rPr>
          <w:sz w:val="22"/>
          <w:szCs w:val="22"/>
          <w:lang w:val="ru-RU"/>
        </w:rPr>
        <w:t>ССЧПУ</w:t>
      </w:r>
      <w:r w:rsidRPr="00B224AA">
        <w:rPr>
          <w:sz w:val="22"/>
          <w:szCs w:val="22"/>
          <w:lang w:val="ru-RU"/>
        </w:rPr>
        <w:t>. Группа не имеет производных финансовых инструментов.</w:t>
      </w:r>
    </w:p>
    <w:p w14:paraId="044BC471" w14:textId="77777777" w:rsidR="00DF0283" w:rsidRDefault="00DF0283" w:rsidP="00B42EC6">
      <w:pPr>
        <w:overflowPunct/>
        <w:spacing w:before="120"/>
        <w:jc w:val="both"/>
        <w:textAlignment w:val="auto"/>
        <w:rPr>
          <w:b/>
          <w:iCs/>
          <w:sz w:val="24"/>
          <w:szCs w:val="22"/>
          <w:lang w:val="ru-RU"/>
        </w:rPr>
        <w:sectPr w:rsidR="00DF0283" w:rsidSect="00A6019A">
          <w:pgSz w:w="11906" w:h="16838" w:code="9"/>
          <w:pgMar w:top="1134" w:right="851" w:bottom="851" w:left="1418" w:header="720" w:footer="720" w:gutter="0"/>
          <w:cols w:space="708"/>
          <w:docGrid w:linePitch="360"/>
        </w:sectPr>
      </w:pPr>
    </w:p>
    <w:p w14:paraId="69BBD793"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31DB8B60" w14:textId="3A5C5C40"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Пред</w:t>
      </w:r>
      <w:r>
        <w:rPr>
          <w:b/>
          <w:iCs/>
          <w:sz w:val="24"/>
          <w:szCs w:val="22"/>
          <w:lang w:val="ru-RU"/>
        </w:rPr>
        <w:t xml:space="preserve">варительная </w:t>
      </w:r>
      <w:r w:rsidRPr="00B224AA">
        <w:rPr>
          <w:b/>
          <w:iCs/>
          <w:sz w:val="24"/>
          <w:szCs w:val="22"/>
          <w:lang w:val="ru-RU"/>
        </w:rPr>
        <w:t>оплата</w:t>
      </w:r>
    </w:p>
    <w:p w14:paraId="4E7EA828" w14:textId="77777777" w:rsidR="00B42EC6" w:rsidRDefault="00B42EC6" w:rsidP="00B42EC6">
      <w:pPr>
        <w:spacing w:before="120"/>
        <w:jc w:val="both"/>
        <w:rPr>
          <w:sz w:val="22"/>
          <w:szCs w:val="22"/>
          <w:lang w:val="ru-RU"/>
        </w:rPr>
      </w:pPr>
      <w:r w:rsidRPr="00B224AA">
        <w:rPr>
          <w:sz w:val="22"/>
          <w:szCs w:val="22"/>
          <w:lang w:val="ru-RU"/>
        </w:rPr>
        <w:t>Пред</w:t>
      </w:r>
      <w:r>
        <w:rPr>
          <w:sz w:val="22"/>
          <w:szCs w:val="22"/>
          <w:lang w:val="ru-RU"/>
        </w:rPr>
        <w:t xml:space="preserve">варительная </w:t>
      </w:r>
      <w:r w:rsidRPr="00B224AA">
        <w:rPr>
          <w:sz w:val="22"/>
          <w:szCs w:val="22"/>
          <w:lang w:val="ru-RU"/>
        </w:rPr>
        <w:t>оплата отражается в консолидированной финансовой отчетности по первоначальной стоимости за вычетом резерва под обесценение. Пред</w:t>
      </w:r>
      <w:r>
        <w:rPr>
          <w:sz w:val="22"/>
          <w:szCs w:val="22"/>
          <w:lang w:val="ru-RU"/>
        </w:rPr>
        <w:t xml:space="preserve">варительная </w:t>
      </w:r>
      <w:r w:rsidRPr="00B224AA">
        <w:rPr>
          <w:sz w:val="22"/>
          <w:szCs w:val="22"/>
          <w:lang w:val="ru-RU"/>
        </w:rPr>
        <w:t>оплата отражается в составе внеоборотных активов в отчете о финансовом положении, если относится к активу, который будет отражен в учете как внеоборотный актив при первоначальном признании.</w:t>
      </w:r>
    </w:p>
    <w:p w14:paraId="6C05EEE7" w14:textId="77777777" w:rsidR="00B42EC6" w:rsidRPr="001A69C6" w:rsidRDefault="00B42EC6" w:rsidP="00B42EC6">
      <w:pPr>
        <w:spacing w:before="120"/>
        <w:jc w:val="both"/>
        <w:rPr>
          <w:b/>
          <w:iCs/>
          <w:sz w:val="24"/>
          <w:szCs w:val="22"/>
          <w:lang w:val="ru-RU"/>
        </w:rPr>
      </w:pPr>
      <w:r w:rsidRPr="001A69C6">
        <w:rPr>
          <w:b/>
          <w:iCs/>
          <w:sz w:val="24"/>
          <w:szCs w:val="22"/>
          <w:lang w:val="ru-RU"/>
        </w:rPr>
        <w:t>Оценочные обязательства</w:t>
      </w:r>
    </w:p>
    <w:p w14:paraId="3AAB1518" w14:textId="77777777" w:rsidR="00B42EC6" w:rsidRPr="001A69C6" w:rsidRDefault="00B42EC6" w:rsidP="00B42EC6">
      <w:pPr>
        <w:spacing w:before="120"/>
        <w:jc w:val="both"/>
        <w:rPr>
          <w:sz w:val="22"/>
          <w:szCs w:val="22"/>
          <w:lang w:val="ru-RU"/>
        </w:rPr>
      </w:pPr>
      <w:r w:rsidRPr="001A69C6">
        <w:rPr>
          <w:sz w:val="22"/>
          <w:szCs w:val="22"/>
          <w:lang w:val="ru-RU"/>
        </w:rPr>
        <w:t>Оценочные обязательства признаются, когда Группа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величина которых может быть оценена с достаточной степенью надежности.</w:t>
      </w:r>
    </w:p>
    <w:p w14:paraId="50551940" w14:textId="77777777" w:rsidR="00B42EC6" w:rsidRPr="001A69C6" w:rsidRDefault="00B42EC6" w:rsidP="00B42EC6">
      <w:pPr>
        <w:overflowPunct/>
        <w:autoSpaceDE/>
        <w:autoSpaceDN/>
        <w:adjustRightInd/>
        <w:spacing w:before="120"/>
        <w:jc w:val="both"/>
        <w:textAlignment w:val="auto"/>
        <w:rPr>
          <w:sz w:val="22"/>
          <w:szCs w:val="22"/>
          <w:lang w:val="ru-RU"/>
        </w:rPr>
      </w:pPr>
      <w:r w:rsidRPr="001A69C6">
        <w:rPr>
          <w:sz w:val="22"/>
          <w:szCs w:val="22"/>
          <w:lang w:val="ru-RU"/>
        </w:rPr>
        <w:t>Оценочные обязательства оцениваются по текущей стоимости затрат, которая, как ожидается, потребуется для погашения обязательства, с использованием ставки дисконтирования до налогообложения, которая отражает текущую рыночную оценку временной стоимости денег и риски, присущие данному обязательству. Увеличение оценочного обязательства с течением времени признается в качестве процентного расхода.</w:t>
      </w:r>
    </w:p>
    <w:p w14:paraId="6BB69CCA" w14:textId="77777777" w:rsidR="00B42EC6" w:rsidRPr="001A69C6" w:rsidRDefault="00B42EC6" w:rsidP="00B42EC6">
      <w:pPr>
        <w:overflowPunct/>
        <w:spacing w:before="120"/>
        <w:jc w:val="both"/>
        <w:textAlignment w:val="auto"/>
        <w:rPr>
          <w:b/>
          <w:i/>
          <w:iCs/>
          <w:sz w:val="24"/>
          <w:szCs w:val="22"/>
          <w:lang w:val="ru-RU"/>
        </w:rPr>
      </w:pPr>
      <w:r w:rsidRPr="001A69C6">
        <w:rPr>
          <w:b/>
          <w:i/>
          <w:iCs/>
          <w:sz w:val="24"/>
          <w:szCs w:val="22"/>
          <w:lang w:val="ru-RU"/>
        </w:rPr>
        <w:t>Признание обязательства по выводу активов из эксплуатации</w:t>
      </w:r>
    </w:p>
    <w:p w14:paraId="57A9EAD7" w14:textId="77777777" w:rsidR="00B42EC6" w:rsidRPr="001A69C6" w:rsidRDefault="00B42EC6" w:rsidP="00B42EC6">
      <w:pPr>
        <w:spacing w:before="120"/>
        <w:jc w:val="both"/>
        <w:rPr>
          <w:sz w:val="22"/>
          <w:szCs w:val="22"/>
          <w:lang w:val="ru-RU"/>
        </w:rPr>
      </w:pPr>
      <w:r w:rsidRPr="001A69C6">
        <w:rPr>
          <w:sz w:val="22"/>
          <w:szCs w:val="22"/>
          <w:lang w:val="ru-RU"/>
        </w:rPr>
        <w:t xml:space="preserve">Группа признает оценочные обязательства по выводу </w:t>
      </w:r>
      <w:r w:rsidRPr="00255934">
        <w:rPr>
          <w:sz w:val="22"/>
          <w:szCs w:val="22"/>
          <w:lang w:val="ru-RU"/>
        </w:rPr>
        <w:t>нефтегазовых</w:t>
      </w:r>
      <w:r w:rsidRPr="001A69C6" w:rsidDel="00AC2679">
        <w:rPr>
          <w:sz w:val="22"/>
          <w:szCs w:val="22"/>
          <w:lang w:val="ru-RU"/>
        </w:rPr>
        <w:t xml:space="preserve"> </w:t>
      </w:r>
      <w:r>
        <w:rPr>
          <w:sz w:val="22"/>
          <w:szCs w:val="22"/>
          <w:lang w:val="ru-RU"/>
        </w:rPr>
        <w:t>активов</w:t>
      </w:r>
      <w:r w:rsidRPr="001A69C6">
        <w:rPr>
          <w:sz w:val="22"/>
          <w:szCs w:val="22"/>
          <w:lang w:val="ru-RU"/>
        </w:rPr>
        <w:t xml:space="preserve"> и соответствующих трубопроводов из эксплуатации по окончанию их срока полезного использования.</w:t>
      </w:r>
    </w:p>
    <w:p w14:paraId="2CA324E1" w14:textId="77777777" w:rsidR="00B42EC6" w:rsidRPr="001A69C6" w:rsidRDefault="00B42EC6" w:rsidP="00B42EC6">
      <w:pPr>
        <w:spacing w:before="120"/>
        <w:jc w:val="both"/>
        <w:rPr>
          <w:sz w:val="22"/>
          <w:szCs w:val="22"/>
          <w:lang w:val="ru-RU"/>
        </w:rPr>
      </w:pPr>
      <w:r w:rsidRPr="001A69C6">
        <w:rPr>
          <w:sz w:val="22"/>
          <w:szCs w:val="22"/>
          <w:lang w:val="ru-RU"/>
        </w:rPr>
        <w:t xml:space="preserve">Оценочные обязательства по выводу </w:t>
      </w:r>
      <w:r>
        <w:rPr>
          <w:sz w:val="22"/>
          <w:szCs w:val="22"/>
          <w:lang w:val="ru-RU"/>
        </w:rPr>
        <w:t>активов</w:t>
      </w:r>
      <w:r w:rsidRPr="001A69C6">
        <w:rPr>
          <w:sz w:val="22"/>
          <w:szCs w:val="22"/>
          <w:lang w:val="ru-RU"/>
        </w:rPr>
        <w:t xml:space="preserve"> из эксплуатации признаются, когда Группа имеет текущее юридическое или добровольно принятое обязательство, возникшее в результате прошлых событий и существующее на отчетную дату:</w:t>
      </w:r>
    </w:p>
    <w:p w14:paraId="09CA9F5D" w14:textId="77777777" w:rsidR="00B42EC6" w:rsidRPr="001A69C6" w:rsidRDefault="00B42EC6" w:rsidP="00B42EC6">
      <w:pPr>
        <w:pStyle w:val="a8"/>
        <w:numPr>
          <w:ilvl w:val="0"/>
          <w:numId w:val="23"/>
        </w:numPr>
        <w:spacing w:before="120" w:after="120"/>
        <w:ind w:left="567" w:hanging="567"/>
        <w:jc w:val="both"/>
        <w:rPr>
          <w:sz w:val="22"/>
          <w:szCs w:val="22"/>
          <w:lang w:val="ru-RU"/>
        </w:rPr>
      </w:pPr>
      <w:r w:rsidRPr="001A69C6">
        <w:rPr>
          <w:sz w:val="22"/>
          <w:szCs w:val="22"/>
          <w:lang w:val="ru-RU"/>
        </w:rPr>
        <w:t>демонтировать и утилизировать основные средства (вывод из эксплуатации); а также</w:t>
      </w:r>
    </w:p>
    <w:p w14:paraId="3D505B2C" w14:textId="1ED823E8" w:rsidR="00B42EC6" w:rsidRDefault="00B42EC6" w:rsidP="00B42EC6">
      <w:pPr>
        <w:pStyle w:val="a8"/>
        <w:numPr>
          <w:ilvl w:val="0"/>
          <w:numId w:val="23"/>
        </w:numPr>
        <w:spacing w:before="120" w:after="120"/>
        <w:ind w:left="567" w:hanging="567"/>
        <w:jc w:val="both"/>
        <w:rPr>
          <w:sz w:val="22"/>
          <w:szCs w:val="22"/>
          <w:lang w:val="ru-RU"/>
        </w:rPr>
      </w:pPr>
      <w:r w:rsidRPr="001A69C6">
        <w:rPr>
          <w:sz w:val="22"/>
          <w:szCs w:val="22"/>
          <w:lang w:val="ru-RU"/>
        </w:rPr>
        <w:t>восстановить участок проведения работ после начала добычи нефти для приведения земель в состояние, пригодное для дальнейшего использования (восстановление участков).</w:t>
      </w:r>
    </w:p>
    <w:p w14:paraId="5DBE34E6" w14:textId="77777777" w:rsidR="00B42EC6" w:rsidRPr="00031ED6" w:rsidRDefault="00B42EC6" w:rsidP="00B42EC6">
      <w:pPr>
        <w:spacing w:before="120"/>
        <w:jc w:val="both"/>
        <w:rPr>
          <w:sz w:val="22"/>
          <w:szCs w:val="22"/>
          <w:lang w:val="ru-RU"/>
        </w:rPr>
      </w:pPr>
      <w:r w:rsidRPr="00031ED6">
        <w:rPr>
          <w:sz w:val="22"/>
          <w:szCs w:val="22"/>
          <w:lang w:val="ru-RU"/>
        </w:rPr>
        <w:t xml:space="preserve">Оценочное обязательство по выводу активов из эксплуатации </w:t>
      </w:r>
      <w:r>
        <w:rPr>
          <w:sz w:val="22"/>
          <w:szCs w:val="22"/>
          <w:lang w:val="ru-RU"/>
        </w:rPr>
        <w:t>у</w:t>
      </w:r>
      <w:r w:rsidRPr="00031ED6">
        <w:rPr>
          <w:sz w:val="22"/>
          <w:szCs w:val="22"/>
          <w:lang w:val="ru-RU"/>
        </w:rPr>
        <w:t xml:space="preserve">читывается по текущей стоимости ожидаемых затрат на погашение этого обязательства, с использованием расчетных потоков денежных средств, основанных на текущих ценах с учетом инфляции. Увеличение суммы оценочного обязательства с течением времени </w:t>
      </w:r>
      <w:r>
        <w:rPr>
          <w:sz w:val="22"/>
          <w:szCs w:val="22"/>
          <w:lang w:val="ru-RU"/>
        </w:rPr>
        <w:t>признается</w:t>
      </w:r>
      <w:r w:rsidRPr="00031ED6">
        <w:rPr>
          <w:sz w:val="22"/>
          <w:szCs w:val="22"/>
          <w:lang w:val="ru-RU"/>
        </w:rPr>
        <w:t xml:space="preserve"> </w:t>
      </w:r>
      <w:r>
        <w:rPr>
          <w:sz w:val="22"/>
          <w:szCs w:val="22"/>
          <w:lang w:val="ru-RU"/>
        </w:rPr>
        <w:t>в составе</w:t>
      </w:r>
      <w:r w:rsidRPr="00031ED6">
        <w:rPr>
          <w:sz w:val="22"/>
          <w:szCs w:val="22"/>
          <w:lang w:val="ru-RU"/>
        </w:rPr>
        <w:t xml:space="preserve"> финансов</w:t>
      </w:r>
      <w:r>
        <w:rPr>
          <w:sz w:val="22"/>
          <w:szCs w:val="22"/>
          <w:lang w:val="ru-RU"/>
        </w:rPr>
        <w:t>ых</w:t>
      </w:r>
      <w:r w:rsidRPr="00031ED6">
        <w:rPr>
          <w:sz w:val="22"/>
          <w:szCs w:val="22"/>
          <w:lang w:val="ru-RU"/>
        </w:rPr>
        <w:t xml:space="preserve"> расход</w:t>
      </w:r>
      <w:r>
        <w:rPr>
          <w:sz w:val="22"/>
          <w:szCs w:val="22"/>
          <w:lang w:val="ru-RU"/>
        </w:rPr>
        <w:t>ов</w:t>
      </w:r>
      <w:r w:rsidRPr="00031ED6">
        <w:rPr>
          <w:sz w:val="22"/>
          <w:szCs w:val="22"/>
          <w:lang w:val="ru-RU"/>
        </w:rPr>
        <w:t>.</w:t>
      </w:r>
    </w:p>
    <w:p w14:paraId="65003DC9" w14:textId="31F9DD64" w:rsidR="00B42EC6" w:rsidRPr="00031ED6" w:rsidRDefault="00B42EC6" w:rsidP="00B42EC6">
      <w:pPr>
        <w:spacing w:before="120"/>
        <w:jc w:val="both"/>
        <w:rPr>
          <w:sz w:val="22"/>
          <w:szCs w:val="22"/>
          <w:lang w:val="ru-RU"/>
        </w:rPr>
      </w:pPr>
      <w:r w:rsidRPr="00031ED6">
        <w:rPr>
          <w:sz w:val="22"/>
          <w:szCs w:val="22"/>
          <w:lang w:val="ru-RU"/>
        </w:rPr>
        <w:t xml:space="preserve">Изменения </w:t>
      </w:r>
      <w:r>
        <w:rPr>
          <w:sz w:val="22"/>
          <w:szCs w:val="22"/>
          <w:lang w:val="ru-RU"/>
        </w:rPr>
        <w:t>величины</w:t>
      </w:r>
      <w:r w:rsidRPr="00031ED6">
        <w:rPr>
          <w:sz w:val="22"/>
          <w:szCs w:val="22"/>
          <w:lang w:val="ru-RU"/>
        </w:rPr>
        <w:t xml:space="preserve"> обязательств, переоценка которых проводится регулярно, </w:t>
      </w:r>
      <w:r>
        <w:rPr>
          <w:sz w:val="22"/>
          <w:szCs w:val="22"/>
          <w:lang w:val="ru-RU"/>
        </w:rPr>
        <w:t>возникающие в связи</w:t>
      </w:r>
      <w:r w:rsidRPr="00031ED6">
        <w:rPr>
          <w:sz w:val="22"/>
          <w:szCs w:val="22"/>
          <w:lang w:val="ru-RU"/>
        </w:rPr>
        <w:t xml:space="preserve"> с новыми обстоятельствами</w:t>
      </w:r>
      <w:r>
        <w:rPr>
          <w:sz w:val="22"/>
          <w:szCs w:val="22"/>
          <w:lang w:val="ru-RU"/>
        </w:rPr>
        <w:t>,</w:t>
      </w:r>
      <w:r w:rsidRPr="00031ED6">
        <w:rPr>
          <w:sz w:val="22"/>
          <w:szCs w:val="22"/>
          <w:lang w:val="ru-RU"/>
        </w:rPr>
        <w:t xml:space="preserve"> изменениями в законодательстве или технологии, </w:t>
      </w:r>
      <w:r>
        <w:rPr>
          <w:sz w:val="22"/>
          <w:szCs w:val="22"/>
          <w:lang w:val="ru-RU"/>
        </w:rPr>
        <w:t>либо в связи с изменением расчетной оценки</w:t>
      </w:r>
      <w:r w:rsidRPr="00031ED6">
        <w:rPr>
          <w:sz w:val="22"/>
          <w:szCs w:val="22"/>
          <w:lang w:val="ru-RU"/>
        </w:rPr>
        <w:t xml:space="preserve"> сумм</w:t>
      </w:r>
      <w:r>
        <w:rPr>
          <w:sz w:val="22"/>
          <w:szCs w:val="22"/>
          <w:lang w:val="ru-RU"/>
        </w:rPr>
        <w:t>ы</w:t>
      </w:r>
      <w:r w:rsidRPr="00031ED6">
        <w:rPr>
          <w:sz w:val="22"/>
          <w:szCs w:val="22"/>
          <w:lang w:val="ru-RU"/>
        </w:rPr>
        <w:t xml:space="preserve"> затрат или </w:t>
      </w:r>
      <w:r>
        <w:rPr>
          <w:sz w:val="22"/>
          <w:szCs w:val="22"/>
          <w:lang w:val="ru-RU"/>
        </w:rPr>
        <w:t xml:space="preserve">применяемых </w:t>
      </w:r>
      <w:r w:rsidRPr="00031ED6">
        <w:rPr>
          <w:sz w:val="22"/>
          <w:szCs w:val="22"/>
          <w:lang w:val="ru-RU"/>
        </w:rPr>
        <w:t>став</w:t>
      </w:r>
      <w:r>
        <w:rPr>
          <w:sz w:val="22"/>
          <w:szCs w:val="22"/>
          <w:lang w:val="ru-RU"/>
        </w:rPr>
        <w:t>ок</w:t>
      </w:r>
      <w:r w:rsidRPr="00031ED6">
        <w:rPr>
          <w:sz w:val="22"/>
          <w:szCs w:val="22"/>
          <w:lang w:val="ru-RU"/>
        </w:rPr>
        <w:t xml:space="preserve"> дисконтирования до налогообложения, </w:t>
      </w:r>
      <w:r>
        <w:rPr>
          <w:sz w:val="22"/>
          <w:szCs w:val="22"/>
          <w:lang w:val="ru-RU"/>
        </w:rPr>
        <w:t>как правило, признаются</w:t>
      </w:r>
      <w:r w:rsidRPr="00031ED6">
        <w:rPr>
          <w:sz w:val="22"/>
          <w:szCs w:val="22"/>
          <w:lang w:val="ru-RU"/>
        </w:rPr>
        <w:t xml:space="preserve"> как </w:t>
      </w:r>
      <w:r>
        <w:rPr>
          <w:sz w:val="22"/>
          <w:szCs w:val="22"/>
          <w:lang w:val="ru-RU"/>
        </w:rPr>
        <w:t>увеличение</w:t>
      </w:r>
      <w:r w:rsidRPr="00031ED6">
        <w:rPr>
          <w:sz w:val="22"/>
          <w:szCs w:val="22"/>
          <w:lang w:val="ru-RU"/>
        </w:rPr>
        <w:t xml:space="preserve"> или </w:t>
      </w:r>
      <w:r>
        <w:rPr>
          <w:sz w:val="22"/>
          <w:szCs w:val="22"/>
          <w:lang w:val="ru-RU"/>
        </w:rPr>
        <w:t>уменьшение</w:t>
      </w:r>
      <w:r w:rsidRPr="00031ED6">
        <w:rPr>
          <w:sz w:val="22"/>
          <w:szCs w:val="22"/>
          <w:lang w:val="ru-RU"/>
        </w:rPr>
        <w:t xml:space="preserve"> балансовой стоимости </w:t>
      </w:r>
      <w:r>
        <w:rPr>
          <w:sz w:val="22"/>
          <w:szCs w:val="22"/>
          <w:lang w:val="ru-RU"/>
        </w:rPr>
        <w:t>соответствующего</w:t>
      </w:r>
      <w:r w:rsidRPr="00031ED6">
        <w:rPr>
          <w:sz w:val="22"/>
          <w:szCs w:val="22"/>
          <w:lang w:val="ru-RU"/>
        </w:rPr>
        <w:t xml:space="preserve"> актива</w:t>
      </w:r>
      <w:r>
        <w:rPr>
          <w:sz w:val="22"/>
          <w:szCs w:val="22"/>
          <w:lang w:val="ru-RU"/>
        </w:rPr>
        <w:t xml:space="preserve"> в пределах его балансовой стоимости</w:t>
      </w:r>
      <w:r w:rsidRPr="00031ED6">
        <w:rPr>
          <w:sz w:val="22"/>
          <w:szCs w:val="22"/>
          <w:lang w:val="ru-RU"/>
        </w:rPr>
        <w:t xml:space="preserve">; </w:t>
      </w:r>
      <w:r>
        <w:rPr>
          <w:sz w:val="22"/>
          <w:szCs w:val="22"/>
          <w:lang w:val="ru-RU"/>
        </w:rPr>
        <w:t xml:space="preserve">любое превышение </w:t>
      </w:r>
      <w:r w:rsidRPr="00031ED6">
        <w:rPr>
          <w:sz w:val="22"/>
          <w:szCs w:val="22"/>
          <w:lang w:val="ru-RU"/>
        </w:rPr>
        <w:t xml:space="preserve">незамедлительно </w:t>
      </w:r>
      <w:r>
        <w:rPr>
          <w:sz w:val="22"/>
          <w:szCs w:val="22"/>
          <w:lang w:val="ru-RU"/>
        </w:rPr>
        <w:t xml:space="preserve">признается </w:t>
      </w:r>
      <w:r w:rsidRPr="00031ED6">
        <w:rPr>
          <w:sz w:val="22"/>
          <w:szCs w:val="22"/>
          <w:lang w:val="ru-RU"/>
        </w:rPr>
        <w:t>в консолидированном отчете о прибыл</w:t>
      </w:r>
      <w:r>
        <w:rPr>
          <w:sz w:val="22"/>
          <w:szCs w:val="22"/>
          <w:lang w:val="ru-RU"/>
        </w:rPr>
        <w:t>и</w:t>
      </w:r>
      <w:r w:rsidRPr="00031ED6">
        <w:rPr>
          <w:sz w:val="22"/>
          <w:szCs w:val="22"/>
          <w:lang w:val="ru-RU"/>
        </w:rPr>
        <w:t xml:space="preserve"> </w:t>
      </w:r>
      <w:r>
        <w:rPr>
          <w:sz w:val="22"/>
          <w:szCs w:val="22"/>
          <w:lang w:val="ru-RU"/>
        </w:rPr>
        <w:t>ил</w:t>
      </w:r>
      <w:r w:rsidRPr="00031ED6">
        <w:rPr>
          <w:sz w:val="22"/>
          <w:szCs w:val="22"/>
          <w:lang w:val="ru-RU"/>
        </w:rPr>
        <w:t>и убытк</w:t>
      </w:r>
      <w:r>
        <w:rPr>
          <w:sz w:val="22"/>
          <w:szCs w:val="22"/>
          <w:lang w:val="ru-RU"/>
        </w:rPr>
        <w:t>е</w:t>
      </w:r>
      <w:r w:rsidRPr="00031ED6">
        <w:rPr>
          <w:sz w:val="22"/>
          <w:szCs w:val="22"/>
          <w:lang w:val="ru-RU"/>
        </w:rPr>
        <w:t xml:space="preserve"> и прочем совокупном доходе.</w:t>
      </w:r>
    </w:p>
    <w:p w14:paraId="554F26E1" w14:textId="77777777" w:rsidR="00B42EC6" w:rsidRPr="00031ED6" w:rsidRDefault="00B42EC6" w:rsidP="00B42EC6">
      <w:pPr>
        <w:spacing w:before="120"/>
        <w:jc w:val="both"/>
        <w:rPr>
          <w:sz w:val="22"/>
          <w:szCs w:val="22"/>
          <w:lang w:val="ru-RU"/>
        </w:rPr>
      </w:pPr>
      <w:r w:rsidRPr="00031ED6">
        <w:rPr>
          <w:sz w:val="22"/>
          <w:szCs w:val="22"/>
          <w:lang w:val="ru-RU"/>
        </w:rPr>
        <w:t>Доходы от ожидаемого выбытия нефтегазовых активов в конце срока эксплуатации месторождения не учитываются при определении обязательств.</w:t>
      </w:r>
    </w:p>
    <w:p w14:paraId="58935DED" w14:textId="77777777" w:rsidR="00B42EC6" w:rsidRPr="00031ED6" w:rsidRDefault="00B42EC6" w:rsidP="00B42EC6">
      <w:pPr>
        <w:spacing w:before="120"/>
        <w:jc w:val="both"/>
        <w:rPr>
          <w:sz w:val="22"/>
          <w:szCs w:val="22"/>
          <w:lang w:val="ru-RU"/>
        </w:rPr>
      </w:pPr>
      <w:r w:rsidRPr="00031ED6">
        <w:rPr>
          <w:sz w:val="22"/>
          <w:szCs w:val="22"/>
          <w:lang w:val="ru-RU"/>
        </w:rPr>
        <w:t xml:space="preserve">Расчетная дисконтированная стоимость затрат на демонтаж и утилизацию нефтегазодобывающих </w:t>
      </w:r>
      <w:r>
        <w:rPr>
          <w:sz w:val="22"/>
          <w:szCs w:val="22"/>
          <w:lang w:val="ru-RU"/>
        </w:rPr>
        <w:t>активов</w:t>
      </w:r>
      <w:r w:rsidRPr="00031ED6">
        <w:rPr>
          <w:sz w:val="22"/>
          <w:szCs w:val="22"/>
          <w:lang w:val="ru-RU"/>
        </w:rPr>
        <w:t xml:space="preserve"> признается в учете при монтаже этих объектов и отражает юридические обязательства Группы в тот момент времени. Затраты на вывод активов из эксплуатации будут понесены Группой в конце срока использования некоторых ее активов и объектов собственности. Конечная сумма затрат по выводу </w:t>
      </w:r>
      <w:r>
        <w:rPr>
          <w:sz w:val="22"/>
          <w:szCs w:val="22"/>
          <w:lang w:val="ru-RU"/>
        </w:rPr>
        <w:t>активов</w:t>
      </w:r>
      <w:r w:rsidRPr="00031ED6">
        <w:rPr>
          <w:sz w:val="22"/>
          <w:szCs w:val="22"/>
          <w:lang w:val="ru-RU"/>
        </w:rPr>
        <w:t xml:space="preserve"> из эксплуатации точно не известна и может меняться в зависимости от многих факторов, включая изменения действующего законодательства, появление новых технологий восстановления земельных участков после вывода </w:t>
      </w:r>
      <w:r>
        <w:rPr>
          <w:sz w:val="22"/>
          <w:szCs w:val="22"/>
          <w:lang w:val="ru-RU"/>
        </w:rPr>
        <w:t>активов</w:t>
      </w:r>
      <w:r w:rsidRPr="00031ED6">
        <w:rPr>
          <w:sz w:val="22"/>
          <w:szCs w:val="22"/>
          <w:lang w:val="ru-RU"/>
        </w:rPr>
        <w:t xml:space="preserve"> из эксплуатации или накопление соответствующего опыта на других производственных объектах. Ожидаемые сроки и величина затрат также могут меняться, например, в связи с изменением запасов или изменениями в законах и нормативных актах или их толковании. В результате могут быть существенно скорректированы </w:t>
      </w:r>
      <w:r>
        <w:rPr>
          <w:sz w:val="22"/>
          <w:szCs w:val="22"/>
          <w:lang w:val="ru-RU"/>
        </w:rPr>
        <w:t>обязательства</w:t>
      </w:r>
      <w:r w:rsidRPr="00031ED6">
        <w:rPr>
          <w:sz w:val="22"/>
          <w:szCs w:val="22"/>
          <w:lang w:val="ru-RU"/>
        </w:rPr>
        <w:t>, что повлияет на будущие финансовые результаты.</w:t>
      </w:r>
    </w:p>
    <w:p w14:paraId="41447257" w14:textId="77777777" w:rsidR="00DF0283" w:rsidRPr="001A69C6" w:rsidRDefault="00DF0283" w:rsidP="00DF0283">
      <w:pPr>
        <w:pStyle w:val="1Continued"/>
        <w:numPr>
          <w:ilvl w:val="0"/>
          <w:numId w:val="0"/>
        </w:numPr>
        <w:autoSpaceDE/>
        <w:autoSpaceDN/>
        <w:adjustRightInd/>
        <w:spacing w:after="120"/>
      </w:pPr>
      <w:r w:rsidRPr="001A69C6">
        <w:t>Примечание 2. СУЩЕСТВЕННАЯ ИНФОРМАЦИЯ ОБ УЧЕТНОЙ ПОЛИТИКЕ (ПРОДОЛЖЕНИЕ)</w:t>
      </w:r>
    </w:p>
    <w:p w14:paraId="28874549" w14:textId="77777777" w:rsidR="00B42EC6" w:rsidRPr="00031ED6" w:rsidRDefault="00B42EC6" w:rsidP="00B42EC6">
      <w:pPr>
        <w:spacing w:before="120"/>
        <w:jc w:val="both"/>
        <w:rPr>
          <w:sz w:val="22"/>
          <w:szCs w:val="22"/>
          <w:lang w:val="ru-RU"/>
        </w:rPr>
      </w:pPr>
      <w:r w:rsidRPr="00031ED6">
        <w:rPr>
          <w:sz w:val="22"/>
          <w:szCs w:val="22"/>
          <w:lang w:val="ru-RU"/>
        </w:rPr>
        <w:t xml:space="preserve">Оценочное обязательство не начисляется на покрытие затрат на вывод из эксплуатации </w:t>
      </w:r>
      <w:r>
        <w:rPr>
          <w:sz w:val="22"/>
          <w:szCs w:val="22"/>
          <w:lang w:val="ru-RU"/>
        </w:rPr>
        <w:t>активов</w:t>
      </w:r>
      <w:r w:rsidRPr="00031ED6">
        <w:rPr>
          <w:sz w:val="22"/>
          <w:szCs w:val="22"/>
          <w:lang w:val="ru-RU"/>
        </w:rPr>
        <w:t>, связанных с переработкой и сбытом, а также нефтехимических объектов, так как соответствующие потенциальные обязательства невозможно измерить, учитывая неопределимые сроки их ликвидации. Группа регулярно анализирует свои долгосрочные активы в сфере переработки, сбыта и нефтехимии на наличие изменений в фактах и обстоятельствах, которые могут обусловить необходимость признания соответствующего обязательства на вывод объектов из эксплуатации.</w:t>
      </w:r>
    </w:p>
    <w:p w14:paraId="6879C27B" w14:textId="17B2750A" w:rsidR="00B42EC6" w:rsidRPr="00031ED6" w:rsidRDefault="00B42EC6" w:rsidP="00B42EC6">
      <w:pPr>
        <w:overflowPunct/>
        <w:spacing w:before="120"/>
        <w:jc w:val="both"/>
        <w:textAlignment w:val="auto"/>
        <w:rPr>
          <w:b/>
          <w:i/>
          <w:iCs/>
          <w:sz w:val="24"/>
          <w:szCs w:val="22"/>
          <w:lang w:val="ru-RU"/>
        </w:rPr>
      </w:pPr>
      <w:r w:rsidRPr="00031ED6">
        <w:rPr>
          <w:b/>
          <w:i/>
          <w:iCs/>
          <w:sz w:val="24"/>
          <w:szCs w:val="22"/>
          <w:lang w:val="ru-RU"/>
        </w:rPr>
        <w:t>Обязательства по экологическим и природоохранным мероприятиям</w:t>
      </w:r>
    </w:p>
    <w:p w14:paraId="2226D508" w14:textId="77777777" w:rsidR="00B42EC6" w:rsidRPr="00B224AA" w:rsidRDefault="00B42EC6" w:rsidP="00B42EC6">
      <w:pPr>
        <w:spacing w:before="120"/>
        <w:jc w:val="both"/>
        <w:rPr>
          <w:sz w:val="22"/>
          <w:szCs w:val="22"/>
          <w:lang w:val="ru-RU"/>
        </w:rPr>
      </w:pPr>
      <w:r w:rsidRPr="00031ED6">
        <w:rPr>
          <w:sz w:val="22"/>
          <w:szCs w:val="22"/>
          <w:lang w:val="ru-RU"/>
        </w:rPr>
        <w:t>Обязательства на покрытие затрат на восстановление окружающей среды, не связанных с выводом из эксплуатации нефтегазовых активов, которые являются результатом исков, начислений, судебных разбирательств, штрафов и пеней, а также других причин, отражаются тогда, когда существует вероятность возникновения обязательства и сумма, необходимая для его погашения, может быть оценена с достаточной степенью надежности.</w:t>
      </w:r>
    </w:p>
    <w:p w14:paraId="46C76068" w14:textId="77777777"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Учет условных обязательств</w:t>
      </w:r>
    </w:p>
    <w:p w14:paraId="69CA6114" w14:textId="77777777" w:rsidR="00B42EC6" w:rsidRPr="00B224AA" w:rsidRDefault="00B42EC6" w:rsidP="00B42EC6">
      <w:pPr>
        <w:spacing w:before="120"/>
        <w:jc w:val="both"/>
        <w:rPr>
          <w:sz w:val="22"/>
          <w:szCs w:val="22"/>
          <w:lang w:val="ru-RU"/>
        </w:rPr>
      </w:pPr>
      <w:r w:rsidRPr="00B224AA">
        <w:rPr>
          <w:sz w:val="22"/>
          <w:szCs w:val="22"/>
          <w:lang w:val="ru-RU"/>
        </w:rPr>
        <w:t>На дату составления консолидированной финансовой отчетности может существовать ряд условий, которые в дальнейшем под воздействием одного или нескольких факторов, не определенных на дату составления финансовой отчетности, могут привести к убыткам или обязательствам для Компании.</w:t>
      </w:r>
    </w:p>
    <w:p w14:paraId="13FB1A4E" w14:textId="32053F70" w:rsidR="00B42EC6" w:rsidRDefault="00B42EC6" w:rsidP="00B42EC6">
      <w:pPr>
        <w:spacing w:before="120"/>
        <w:jc w:val="both"/>
        <w:rPr>
          <w:sz w:val="22"/>
          <w:szCs w:val="22"/>
          <w:lang w:val="ru-RU"/>
        </w:rPr>
      </w:pPr>
      <w:r w:rsidRPr="00B224AA">
        <w:rPr>
          <w:sz w:val="22"/>
          <w:szCs w:val="22"/>
          <w:lang w:val="ru-RU"/>
        </w:rPr>
        <w:t>Руководство Компании оценивает сумму таких возможных будущих обязательств. Оценка производится на основе предположений и включает в себя фактор субъективности. При определении величины возможных потерь в результате судебных или налоговых разбирательств с участием Компании или требований, которые могут быть предъявлены в виде исков к Компании, руководство Компании, в результате консультаций с юристами и налоговыми консультантами, оценивает как перспективы таких судебных или налоговых разбирательств и предъявления таких требований в судебном порядке, так и возможные суммы возмещения, которое противоположная сторона требует или может потребовать в суде.</w:t>
      </w:r>
    </w:p>
    <w:p w14:paraId="184C4D7C" w14:textId="77777777" w:rsidR="00B42EC6" w:rsidRPr="00B224AA" w:rsidRDefault="00B42EC6" w:rsidP="00B42EC6">
      <w:pPr>
        <w:pStyle w:val="1Continued"/>
        <w:numPr>
          <w:ilvl w:val="0"/>
          <w:numId w:val="0"/>
        </w:numPr>
        <w:spacing w:before="120" w:after="0"/>
        <w:rPr>
          <w:sz w:val="22"/>
          <w:szCs w:val="22"/>
        </w:rPr>
      </w:pPr>
      <w:r w:rsidRPr="00B224AA">
        <w:rPr>
          <w:b w:val="0"/>
          <w:caps w:val="0"/>
          <w:sz w:val="22"/>
          <w:szCs w:val="22"/>
        </w:rPr>
        <w:t>Если в результате оценки вероятности появления будущего обязательства выявляется, что обязательство, имеющее денежное выражение, определено с достаточной степенью уверенности (является вероятным), тогда стоимостная оценка такой задолженности отражается в консолидированной финансовой отчетности. В случае если предполагаемое обязательство, имеющее значительную стоимостную оценку, не может быть классифицировано как вероятное, а является лишь возможным, либо стоимостная оценка вероятного обязательства не определена, то в примечаниях к финансовой отчетности включается информация о характере такого обязательства и его стоимостная оценка (если сумма может быть определена с достаточной степенью уверенности и является значительной).</w:t>
      </w:r>
    </w:p>
    <w:p w14:paraId="42455468" w14:textId="77777777" w:rsidR="00B42EC6" w:rsidRPr="00B224AA" w:rsidRDefault="00B42EC6" w:rsidP="00B42EC6">
      <w:pPr>
        <w:spacing w:before="120"/>
        <w:jc w:val="both"/>
        <w:rPr>
          <w:sz w:val="22"/>
          <w:szCs w:val="22"/>
          <w:lang w:val="ru-RU"/>
        </w:rPr>
      </w:pPr>
      <w:r>
        <w:rPr>
          <w:sz w:val="22"/>
          <w:szCs w:val="22"/>
          <w:lang w:val="ru-RU"/>
        </w:rPr>
        <w:t>У</w:t>
      </w:r>
      <w:r w:rsidRPr="00B224AA">
        <w:rPr>
          <w:sz w:val="22"/>
          <w:szCs w:val="22"/>
          <w:lang w:val="ru-RU"/>
        </w:rPr>
        <w:t xml:space="preserve">словные и оценочные обязательства не являются безусловными юридическими обязательствами </w:t>
      </w:r>
      <w:r>
        <w:rPr>
          <w:sz w:val="22"/>
          <w:szCs w:val="22"/>
          <w:lang w:val="ru-RU"/>
        </w:rPr>
        <w:t>Компании</w:t>
      </w:r>
      <w:r w:rsidRPr="00B224AA">
        <w:rPr>
          <w:sz w:val="22"/>
          <w:szCs w:val="22"/>
          <w:lang w:val="ru-RU"/>
        </w:rPr>
        <w:t>.</w:t>
      </w:r>
    </w:p>
    <w:p w14:paraId="78C3E2C2" w14:textId="77777777" w:rsidR="00B42EC6" w:rsidRDefault="00B42EC6" w:rsidP="00B42EC6">
      <w:pPr>
        <w:spacing w:before="120"/>
        <w:jc w:val="both"/>
        <w:rPr>
          <w:sz w:val="22"/>
          <w:szCs w:val="22"/>
          <w:lang w:val="ru-RU"/>
        </w:rPr>
      </w:pPr>
      <w:r w:rsidRPr="00B224AA">
        <w:rPr>
          <w:sz w:val="22"/>
          <w:szCs w:val="22"/>
          <w:lang w:val="ru-RU"/>
        </w:rPr>
        <w:t>Если вероятность будущего убытка является незначительной, то обычно информация о подобном возможном убытке не включается в примечания к финансовой отчетности. Однако, в некоторых случаях условные обязательства или другие нетипичные случаи будущих обязательств, могут быть отражены в примечаниях к финансовой отчетности, если по мнению Руководства, основанному на консультациях с юристами или налоговыми консультантами, информация о таких обязательствах может представлять интерес для акционеров и других лиц.</w:t>
      </w:r>
    </w:p>
    <w:p w14:paraId="0DDF2989" w14:textId="77777777"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Налогообложение</w:t>
      </w:r>
    </w:p>
    <w:p w14:paraId="45492664" w14:textId="77777777" w:rsidR="00B42EC6" w:rsidRPr="00B224AA" w:rsidRDefault="00B42EC6" w:rsidP="00B42EC6">
      <w:pPr>
        <w:spacing w:before="120"/>
        <w:jc w:val="both"/>
        <w:rPr>
          <w:sz w:val="24"/>
          <w:szCs w:val="22"/>
          <w:lang w:val="ru-RU"/>
        </w:rPr>
      </w:pPr>
      <w:r w:rsidRPr="00B224AA">
        <w:rPr>
          <w:b/>
          <w:i/>
          <w:iCs/>
          <w:sz w:val="24"/>
          <w:szCs w:val="24"/>
          <w:lang w:val="ru-RU"/>
        </w:rPr>
        <w:t>Расходы по налогу на прибыль</w:t>
      </w:r>
      <w:r w:rsidRPr="00B224AA">
        <w:rPr>
          <w:sz w:val="24"/>
          <w:szCs w:val="22"/>
          <w:lang w:val="ru-RU"/>
        </w:rPr>
        <w:t xml:space="preserve"> </w:t>
      </w:r>
      <w:r w:rsidRPr="00B224AA">
        <w:rPr>
          <w:sz w:val="22"/>
          <w:szCs w:val="22"/>
          <w:lang w:val="ru-RU"/>
        </w:rPr>
        <w:t>включают текущий налог на прибыль и отложенный налог.</w:t>
      </w:r>
    </w:p>
    <w:p w14:paraId="225297F5" w14:textId="77777777" w:rsidR="00B42EC6" w:rsidRPr="00B224AA" w:rsidRDefault="00B42EC6" w:rsidP="00B42EC6">
      <w:pPr>
        <w:spacing w:before="120"/>
        <w:jc w:val="both"/>
        <w:rPr>
          <w:sz w:val="22"/>
          <w:szCs w:val="22"/>
          <w:lang w:val="ru-RU"/>
        </w:rPr>
      </w:pPr>
      <w:r w:rsidRPr="00B224AA">
        <w:rPr>
          <w:sz w:val="22"/>
          <w:szCs w:val="22"/>
          <w:lang w:val="ru-RU"/>
        </w:rPr>
        <w:t>Текущий налог на прибыль включает в себя задолженность по налогу на прибыль за год, согласно принятым на дату консолидированного отчета о финансовом положении налоговым ставкам, и любые корректировки задолженности по налогу на прибыль в отношении предыдущих периодов.</w:t>
      </w:r>
    </w:p>
    <w:p w14:paraId="7E351C75" w14:textId="77777777" w:rsidR="00DF0283" w:rsidRDefault="00DF0283" w:rsidP="00DF0283">
      <w:pPr>
        <w:overflowPunct/>
        <w:spacing w:before="120"/>
        <w:jc w:val="both"/>
        <w:textAlignment w:val="auto"/>
        <w:rPr>
          <w:b/>
          <w:i/>
          <w:iCs/>
          <w:sz w:val="24"/>
          <w:szCs w:val="22"/>
          <w:lang w:val="ru-RU"/>
        </w:rPr>
      </w:pPr>
    </w:p>
    <w:p w14:paraId="56919DDA"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559C4C5F" w14:textId="2B619D06" w:rsidR="00B42EC6" w:rsidRDefault="00B42EC6" w:rsidP="00B42EC6">
      <w:pPr>
        <w:spacing w:before="120"/>
        <w:jc w:val="both"/>
        <w:rPr>
          <w:sz w:val="22"/>
          <w:szCs w:val="22"/>
          <w:lang w:val="ru-RU"/>
        </w:rPr>
      </w:pPr>
      <w:r w:rsidRPr="00B224AA">
        <w:rPr>
          <w:sz w:val="22"/>
          <w:szCs w:val="22"/>
          <w:lang w:val="ru-RU"/>
        </w:rPr>
        <w:t>Отложенные налоговые обязательства как правило признаются в отношении всех налогооблагаемых временных разниц, а отложенные налоговые активы признаются в размере налогооблагаемой прибыли, вероятность получения которой достаточно велика и против которой могут быть зачтены уменьшающие налогооблагаемую базу временные разницы.</w:t>
      </w:r>
    </w:p>
    <w:p w14:paraId="682AC575" w14:textId="47E50C09" w:rsidR="00B42EC6" w:rsidRDefault="00B42EC6" w:rsidP="00B42EC6">
      <w:pPr>
        <w:spacing w:before="120"/>
        <w:jc w:val="both"/>
        <w:rPr>
          <w:sz w:val="22"/>
          <w:szCs w:val="22"/>
          <w:lang w:val="ru-RU"/>
        </w:rPr>
      </w:pPr>
      <w:r w:rsidRPr="00B224AA">
        <w:rPr>
          <w:sz w:val="22"/>
          <w:szCs w:val="22"/>
          <w:lang w:val="ru-RU"/>
        </w:rPr>
        <w:t xml:space="preserve">Группа признает будущие налоговые льготы, связанные с отложенными налоговыми активами, если существует вероятность того, что вычитаемые временные разницы будут уменьшаться в обозримом будущем. Оценка </w:t>
      </w:r>
      <w:proofErr w:type="spellStart"/>
      <w:r w:rsidRPr="00B224AA">
        <w:rPr>
          <w:sz w:val="22"/>
          <w:szCs w:val="22"/>
          <w:lang w:val="ru-RU"/>
        </w:rPr>
        <w:t>возме</w:t>
      </w:r>
      <w:r w:rsidR="00CB435A">
        <w:rPr>
          <w:sz w:val="22"/>
          <w:szCs w:val="22"/>
          <w:lang w:val="ru-RU"/>
        </w:rPr>
        <w:t>щ</w:t>
      </w:r>
      <w:r w:rsidRPr="00B224AA">
        <w:rPr>
          <w:sz w:val="22"/>
          <w:szCs w:val="22"/>
          <w:lang w:val="ru-RU"/>
        </w:rPr>
        <w:t>аемости</w:t>
      </w:r>
      <w:proofErr w:type="spellEnd"/>
      <w:r w:rsidRPr="00B224AA">
        <w:rPr>
          <w:sz w:val="22"/>
          <w:szCs w:val="22"/>
          <w:lang w:val="ru-RU"/>
        </w:rPr>
        <w:t xml:space="preserve"> отложенных налоговых активов требует от Группы существенных оценок, относящихся к ожидаемому будущему налогооблагаемому доходу.</w:t>
      </w:r>
    </w:p>
    <w:p w14:paraId="4BE5F763" w14:textId="77777777" w:rsidR="00B42EC6" w:rsidRPr="00B224AA" w:rsidRDefault="00B42EC6" w:rsidP="00B42EC6">
      <w:pPr>
        <w:spacing w:before="120"/>
        <w:jc w:val="both"/>
        <w:rPr>
          <w:sz w:val="22"/>
          <w:szCs w:val="22"/>
          <w:lang w:val="ru-RU"/>
        </w:rPr>
      </w:pPr>
      <w:r w:rsidRPr="00B224AA">
        <w:rPr>
          <w:sz w:val="22"/>
          <w:szCs w:val="22"/>
          <w:lang w:val="ru-RU"/>
        </w:rPr>
        <w:t>Оценки будущих налогооблагаемых доходов основаны на прогнозируемых денежных потоках от операционной деятельности и применении действующего налогового законодательства в каждой юрисдикции. В той мере, в какой будущие денежные потоки и налогооблагаемый доход отличаются от оценок, это может повлиять на возможность Группы реализовать чистые отложенные налоговые активы, отраженные на отчетную дату.</w:t>
      </w:r>
    </w:p>
    <w:p w14:paraId="505081A8" w14:textId="77777777" w:rsidR="00B42EC6" w:rsidRPr="00B224AA" w:rsidRDefault="00B42EC6" w:rsidP="00B42EC6">
      <w:pPr>
        <w:overflowPunct/>
        <w:spacing w:before="120"/>
        <w:jc w:val="both"/>
        <w:textAlignment w:val="auto"/>
        <w:rPr>
          <w:b/>
          <w:i/>
          <w:iCs/>
          <w:sz w:val="24"/>
          <w:szCs w:val="22"/>
          <w:lang w:val="ru-RU"/>
        </w:rPr>
      </w:pPr>
      <w:r w:rsidRPr="00B224AA">
        <w:rPr>
          <w:b/>
          <w:i/>
          <w:iCs/>
          <w:sz w:val="24"/>
          <w:szCs w:val="22"/>
          <w:lang w:val="ru-RU"/>
        </w:rPr>
        <w:t>Налог на добавленную стоимость</w:t>
      </w:r>
    </w:p>
    <w:p w14:paraId="3B8AEB10" w14:textId="5410B1B9" w:rsidR="00B42EC6" w:rsidRDefault="00B42EC6" w:rsidP="00B42EC6">
      <w:pPr>
        <w:spacing w:before="120"/>
        <w:jc w:val="both"/>
        <w:rPr>
          <w:sz w:val="22"/>
          <w:szCs w:val="22"/>
          <w:lang w:val="ru-RU"/>
        </w:rPr>
      </w:pPr>
      <w:r w:rsidRPr="00B224AA">
        <w:rPr>
          <w:sz w:val="22"/>
          <w:szCs w:val="22"/>
          <w:lang w:val="ru-RU"/>
        </w:rPr>
        <w:t>Налог на добавленную стоимость (далее – «НДС»), возникающий при продаже продукции, подлежит уплате налоговым органам на более раннюю из двух дат: (а) дату получения сумм дебиторской задолженности от клиентов или (б) дату поставки товаров или услуг клиентам. НДС, включенный в стоимость приобретенных товаров и услуг, в общем случае, подлежит возмещению путем зачета против НДС, начисленного с выручки от реализации, по получении счета-фактуры. Налоговые органы допускают зачет НДС при расчете суммы налога к уплате. НДС к возмещению и НДС к уплате признается либо в составе дебиторской задолженности и предоплаты, либо в составе задолженности по налогам в консолидированном отчете о финансовом положении. При создании резерва под обесценение дебиторской задолженности убыток от обесценения отражается в полной сумме задолженности, включая НДС.</w:t>
      </w:r>
    </w:p>
    <w:p w14:paraId="0354FA6D" w14:textId="77777777" w:rsidR="00B42EC6" w:rsidRPr="00B224AA" w:rsidRDefault="00B42EC6" w:rsidP="00B42EC6">
      <w:pPr>
        <w:overflowPunct/>
        <w:spacing w:before="120"/>
        <w:jc w:val="both"/>
        <w:textAlignment w:val="auto"/>
        <w:rPr>
          <w:b/>
          <w:i/>
          <w:iCs/>
          <w:sz w:val="24"/>
          <w:szCs w:val="22"/>
          <w:lang w:val="ru-RU"/>
        </w:rPr>
      </w:pPr>
      <w:r w:rsidRPr="00B224AA">
        <w:rPr>
          <w:b/>
          <w:i/>
          <w:iCs/>
          <w:sz w:val="24"/>
          <w:szCs w:val="22"/>
          <w:lang w:val="ru-RU"/>
        </w:rPr>
        <w:t>Налог на добычу полезных ископаемых</w:t>
      </w:r>
    </w:p>
    <w:p w14:paraId="6E17D42D" w14:textId="77777777" w:rsidR="00B42EC6" w:rsidRDefault="00B42EC6" w:rsidP="00B42EC6">
      <w:pPr>
        <w:spacing w:before="120"/>
        <w:jc w:val="both"/>
        <w:rPr>
          <w:sz w:val="22"/>
          <w:szCs w:val="22"/>
          <w:lang w:val="ru-RU"/>
        </w:rPr>
      </w:pPr>
      <w:r w:rsidRPr="00B224AA">
        <w:rPr>
          <w:sz w:val="22"/>
          <w:szCs w:val="22"/>
          <w:lang w:val="ru-RU"/>
        </w:rPr>
        <w:t>Налог на добычу полезных ископаемых (далее – «НДПИ»), который уплачивается государству в зависимости от объемов добычи или переработки нефти и газа, включается в состав операционных расходов.</w:t>
      </w:r>
    </w:p>
    <w:p w14:paraId="2333C57A" w14:textId="77777777" w:rsidR="00B42EC6" w:rsidRPr="00B224AA" w:rsidRDefault="00B42EC6" w:rsidP="00B42EC6">
      <w:pPr>
        <w:overflowPunct/>
        <w:spacing w:before="120"/>
        <w:jc w:val="both"/>
        <w:textAlignment w:val="auto"/>
        <w:rPr>
          <w:b/>
          <w:i/>
          <w:iCs/>
          <w:sz w:val="24"/>
          <w:szCs w:val="22"/>
          <w:lang w:val="ru-RU"/>
        </w:rPr>
      </w:pPr>
      <w:r w:rsidRPr="00B224AA">
        <w:rPr>
          <w:b/>
          <w:i/>
          <w:iCs/>
          <w:sz w:val="24"/>
          <w:szCs w:val="22"/>
          <w:lang w:val="ru-RU"/>
        </w:rPr>
        <w:t>Налог на дополнительный доход от добычи углеводородного сырья</w:t>
      </w:r>
    </w:p>
    <w:p w14:paraId="142B9EEF" w14:textId="77777777" w:rsidR="00B42EC6" w:rsidRPr="00B224AA" w:rsidRDefault="00B42EC6" w:rsidP="00B42EC6">
      <w:pPr>
        <w:spacing w:before="120"/>
        <w:jc w:val="both"/>
        <w:rPr>
          <w:sz w:val="22"/>
          <w:szCs w:val="22"/>
          <w:lang w:val="ru-RU"/>
        </w:rPr>
      </w:pPr>
      <w:r w:rsidRPr="00B224AA">
        <w:rPr>
          <w:sz w:val="22"/>
          <w:szCs w:val="22"/>
          <w:lang w:val="ru-RU"/>
        </w:rPr>
        <w:t>С 1 января 2019 г. введен налог на дополнительный доход от добычи углеводородного сырья (далее – «НДД»). НДД классифицируется в качестве расхода по обычной деятельности, аналогично НДПИ, в составе себестоимости реализованной продукции и представляется в консолидированном отчете о</w:t>
      </w:r>
      <w:r w:rsidRPr="0041404E">
        <w:rPr>
          <w:sz w:val="22"/>
          <w:szCs w:val="22"/>
          <w:lang w:val="ru-RU"/>
        </w:rPr>
        <w:t xml:space="preserve"> </w:t>
      </w:r>
      <w:r w:rsidRPr="00B224AA">
        <w:rPr>
          <w:sz w:val="22"/>
          <w:szCs w:val="22"/>
          <w:lang w:val="ru-RU"/>
        </w:rPr>
        <w:t>прибыл</w:t>
      </w:r>
      <w:r>
        <w:rPr>
          <w:sz w:val="22"/>
          <w:szCs w:val="22"/>
          <w:lang w:val="ru-RU"/>
        </w:rPr>
        <w:t>и</w:t>
      </w:r>
      <w:r w:rsidRPr="00B224AA">
        <w:rPr>
          <w:sz w:val="22"/>
          <w:szCs w:val="22"/>
          <w:lang w:val="ru-RU"/>
        </w:rPr>
        <w:t xml:space="preserve"> и</w:t>
      </w:r>
      <w:r>
        <w:rPr>
          <w:sz w:val="22"/>
          <w:szCs w:val="22"/>
          <w:lang w:val="ru-RU"/>
        </w:rPr>
        <w:t>ли</w:t>
      </w:r>
      <w:r w:rsidRPr="00B224AA">
        <w:rPr>
          <w:sz w:val="22"/>
          <w:szCs w:val="22"/>
          <w:lang w:val="ru-RU"/>
        </w:rPr>
        <w:t xml:space="preserve"> убытк</w:t>
      </w:r>
      <w:r>
        <w:rPr>
          <w:sz w:val="22"/>
          <w:szCs w:val="22"/>
          <w:lang w:val="ru-RU"/>
        </w:rPr>
        <w:t>е</w:t>
      </w:r>
      <w:r w:rsidRPr="00B224AA">
        <w:rPr>
          <w:sz w:val="22"/>
          <w:szCs w:val="22"/>
          <w:lang w:val="ru-RU"/>
        </w:rPr>
        <w:t xml:space="preserve"> и прочем совокупном доходе в строке «Налоги, за исключением налога на прибыль».</w:t>
      </w:r>
    </w:p>
    <w:p w14:paraId="687CE07B" w14:textId="77777777"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Вознаграждения сотрудникам</w:t>
      </w:r>
    </w:p>
    <w:p w14:paraId="19BCCE97" w14:textId="77777777" w:rsidR="00B42EC6" w:rsidRPr="00737117" w:rsidRDefault="00B42EC6" w:rsidP="00B42EC6">
      <w:pPr>
        <w:overflowPunct/>
        <w:spacing w:before="120"/>
        <w:jc w:val="both"/>
        <w:textAlignment w:val="auto"/>
        <w:rPr>
          <w:b/>
          <w:i/>
          <w:iCs/>
          <w:sz w:val="24"/>
          <w:szCs w:val="22"/>
          <w:highlight w:val="yellow"/>
          <w:lang w:val="ru-RU"/>
        </w:rPr>
      </w:pPr>
      <w:r w:rsidRPr="00737117">
        <w:rPr>
          <w:b/>
          <w:i/>
          <w:iCs/>
          <w:sz w:val="24"/>
          <w:szCs w:val="22"/>
          <w:lang w:val="ru-RU"/>
        </w:rPr>
        <w:t>Программы вознаграждений по окончании трудовой деятельности</w:t>
      </w:r>
    </w:p>
    <w:p w14:paraId="7B4E2CA7" w14:textId="77777777" w:rsidR="00B42EC6" w:rsidRPr="0041404E" w:rsidRDefault="00B42EC6" w:rsidP="00B42EC6">
      <w:pPr>
        <w:spacing w:before="120"/>
        <w:jc w:val="both"/>
        <w:rPr>
          <w:sz w:val="22"/>
          <w:szCs w:val="22"/>
          <w:lang w:val="ru-RU"/>
        </w:rPr>
      </w:pPr>
      <w:r w:rsidRPr="0041404E">
        <w:rPr>
          <w:sz w:val="22"/>
          <w:szCs w:val="22"/>
          <w:lang w:val="ru-RU"/>
        </w:rPr>
        <w:t>Группа имеет пенсионные программы с установленными выплатами по негосударственному пенсионному обеспечению своих сотрудников.</w:t>
      </w:r>
    </w:p>
    <w:p w14:paraId="0113EC8C" w14:textId="77777777" w:rsidR="00B42EC6" w:rsidRPr="0041404E" w:rsidRDefault="00B42EC6" w:rsidP="00B42EC6">
      <w:pPr>
        <w:spacing w:before="120"/>
        <w:jc w:val="both"/>
        <w:rPr>
          <w:sz w:val="22"/>
          <w:szCs w:val="22"/>
          <w:lang w:val="ru-RU"/>
        </w:rPr>
      </w:pPr>
      <w:r w:rsidRPr="0041404E">
        <w:rPr>
          <w:sz w:val="22"/>
          <w:szCs w:val="22"/>
          <w:lang w:val="ru-RU"/>
        </w:rPr>
        <w:t>Обязательства и расходы по программам с установленными выплатами оцениваются индивидуально для каждой программы с использованием метода прогнозируемой учетной единицы.</w:t>
      </w:r>
    </w:p>
    <w:p w14:paraId="74665D4B" w14:textId="77777777" w:rsidR="00B42EC6" w:rsidRPr="0041404E" w:rsidRDefault="00B42EC6" w:rsidP="00B42EC6">
      <w:pPr>
        <w:spacing w:before="120"/>
        <w:jc w:val="both"/>
        <w:rPr>
          <w:sz w:val="22"/>
          <w:szCs w:val="22"/>
          <w:lang w:val="ru-RU"/>
        </w:rPr>
      </w:pPr>
      <w:r w:rsidRPr="0041404E">
        <w:rPr>
          <w:sz w:val="22"/>
          <w:szCs w:val="22"/>
          <w:lang w:val="ru-RU"/>
        </w:rPr>
        <w:t xml:space="preserve">Результаты переоценки, включающие в себя актуарные прибыли и убытки, и доходность активов плана (за исключением чистых процентов), признаются непосредственно в отчете о финансовом положении с отнесением соответствующей суммы в состав нераспределенной прибыли через прочий совокупный доход в периоде, в котором возникли соответствующие прибыли или убытки. Результаты переоценки не </w:t>
      </w:r>
      <w:proofErr w:type="spellStart"/>
      <w:r w:rsidRPr="0041404E">
        <w:rPr>
          <w:sz w:val="22"/>
          <w:szCs w:val="22"/>
          <w:lang w:val="ru-RU"/>
        </w:rPr>
        <w:t>реклассифицируются</w:t>
      </w:r>
      <w:proofErr w:type="spellEnd"/>
      <w:r w:rsidRPr="0041404E">
        <w:rPr>
          <w:sz w:val="22"/>
          <w:szCs w:val="22"/>
          <w:lang w:val="ru-RU"/>
        </w:rPr>
        <w:t xml:space="preserve"> в состав прибыли или убытка в последующих периодах.</w:t>
      </w:r>
    </w:p>
    <w:p w14:paraId="7715B253" w14:textId="77777777" w:rsidR="00DF0283" w:rsidRPr="00B224AA" w:rsidRDefault="00DF0283" w:rsidP="00DF0283">
      <w:pPr>
        <w:pStyle w:val="1Continued"/>
        <w:numPr>
          <w:ilvl w:val="0"/>
          <w:numId w:val="0"/>
        </w:numPr>
        <w:autoSpaceDE/>
        <w:autoSpaceDN/>
        <w:adjustRightInd/>
        <w:spacing w:after="120"/>
      </w:pPr>
      <w:r w:rsidRPr="00B224AA">
        <w:t>Примечание 2. СУЩЕСТВЕННАЯ ИНФОРМАЦИЯ ОБ УЧЕТНОЙ ПОЛИТИКЕ (ПРОДОЛЖЕНИЕ)</w:t>
      </w:r>
    </w:p>
    <w:p w14:paraId="16160D6C" w14:textId="77777777" w:rsidR="00B42EC6" w:rsidRPr="0041404E" w:rsidRDefault="00B42EC6" w:rsidP="00B42EC6">
      <w:pPr>
        <w:spacing w:before="120"/>
        <w:jc w:val="both"/>
        <w:rPr>
          <w:sz w:val="22"/>
          <w:szCs w:val="22"/>
          <w:lang w:val="ru-RU"/>
        </w:rPr>
      </w:pPr>
      <w:r w:rsidRPr="0041404E">
        <w:rPr>
          <w:sz w:val="22"/>
          <w:szCs w:val="22"/>
          <w:lang w:val="ru-RU"/>
        </w:rPr>
        <w:t>Чистые проценты определяются с использованием ставки дисконтирования в отношении чистого обязательства или чистого актива по программе с установленными выплатами. Группа признает перечисленные ниже изменения чистого обязательства по программе с установленными выплатами в составе статьи «Заработная плата» в консолидированном отчете о прибылях и убытках и прочем совокупном доходе:</w:t>
      </w:r>
    </w:p>
    <w:p w14:paraId="670D9AF5" w14:textId="77777777" w:rsidR="00B42EC6" w:rsidRPr="0041404E" w:rsidRDefault="00B42EC6" w:rsidP="00B42EC6">
      <w:pPr>
        <w:pStyle w:val="a8"/>
        <w:numPr>
          <w:ilvl w:val="0"/>
          <w:numId w:val="23"/>
        </w:numPr>
        <w:spacing w:before="120" w:after="120"/>
        <w:ind w:left="567" w:hanging="567"/>
        <w:jc w:val="both"/>
        <w:rPr>
          <w:sz w:val="22"/>
          <w:szCs w:val="22"/>
          <w:lang w:val="ru-RU"/>
        </w:rPr>
      </w:pPr>
      <w:r w:rsidRPr="0041404E">
        <w:rPr>
          <w:sz w:val="22"/>
          <w:szCs w:val="22"/>
          <w:lang w:val="ru-RU"/>
        </w:rPr>
        <w:t>стоимость услуг, которая включает в себя стоимость услуг текущего периода, стоимость услуг прошлых периодов, доходы и расходы по секвестрам и внеплановые расчеты по плану;</w:t>
      </w:r>
    </w:p>
    <w:p w14:paraId="0FFEA816" w14:textId="77777777" w:rsidR="00B42EC6" w:rsidRPr="0041404E" w:rsidRDefault="00B42EC6" w:rsidP="00B42EC6">
      <w:pPr>
        <w:pStyle w:val="a8"/>
        <w:numPr>
          <w:ilvl w:val="0"/>
          <w:numId w:val="23"/>
        </w:numPr>
        <w:spacing w:before="120" w:after="120"/>
        <w:ind w:left="567" w:hanging="567"/>
        <w:jc w:val="both"/>
        <w:rPr>
          <w:sz w:val="22"/>
          <w:szCs w:val="22"/>
          <w:lang w:val="ru-RU"/>
        </w:rPr>
      </w:pPr>
      <w:r w:rsidRPr="0041404E">
        <w:rPr>
          <w:sz w:val="22"/>
          <w:szCs w:val="22"/>
          <w:lang w:val="ru-RU"/>
        </w:rPr>
        <w:t>чистые процентные расходы или доходы.</w:t>
      </w:r>
    </w:p>
    <w:p w14:paraId="378309DE" w14:textId="77777777" w:rsidR="00B42EC6" w:rsidRPr="0041404E" w:rsidRDefault="00B42EC6" w:rsidP="00B42EC6">
      <w:pPr>
        <w:spacing w:before="120" w:after="120"/>
        <w:contextualSpacing/>
        <w:jc w:val="both"/>
        <w:rPr>
          <w:sz w:val="22"/>
          <w:szCs w:val="22"/>
          <w:lang w:val="ru-RU"/>
        </w:rPr>
      </w:pPr>
      <w:r w:rsidRPr="0041404E">
        <w:rPr>
          <w:sz w:val="22"/>
          <w:szCs w:val="22"/>
          <w:lang w:val="ru-RU"/>
        </w:rPr>
        <w:t>Стоимость прошлых услуг признается в составе прибыли или убытка на более раннюю из следующих дат:</w:t>
      </w:r>
    </w:p>
    <w:p w14:paraId="391E5421" w14:textId="77777777" w:rsidR="00B42EC6" w:rsidRPr="0041404E" w:rsidRDefault="00B42EC6" w:rsidP="00B42EC6">
      <w:pPr>
        <w:pStyle w:val="a8"/>
        <w:numPr>
          <w:ilvl w:val="0"/>
          <w:numId w:val="23"/>
        </w:numPr>
        <w:spacing w:before="120" w:after="120"/>
        <w:ind w:left="567" w:hanging="567"/>
        <w:jc w:val="both"/>
        <w:rPr>
          <w:sz w:val="22"/>
          <w:szCs w:val="22"/>
          <w:lang w:val="ru-RU"/>
        </w:rPr>
      </w:pPr>
      <w:r w:rsidRPr="0041404E">
        <w:rPr>
          <w:sz w:val="22"/>
          <w:szCs w:val="22"/>
          <w:lang w:val="ru-RU"/>
        </w:rPr>
        <w:t>дата внесения изменений или секвестра плана;</w:t>
      </w:r>
    </w:p>
    <w:p w14:paraId="5B8E3E98" w14:textId="77777777" w:rsidR="00B42EC6" w:rsidRPr="0041404E" w:rsidRDefault="00B42EC6" w:rsidP="00B42EC6">
      <w:pPr>
        <w:pStyle w:val="a8"/>
        <w:numPr>
          <w:ilvl w:val="0"/>
          <w:numId w:val="23"/>
        </w:numPr>
        <w:spacing w:before="120" w:after="120"/>
        <w:ind w:left="567" w:hanging="567"/>
        <w:jc w:val="both"/>
        <w:rPr>
          <w:sz w:val="22"/>
          <w:szCs w:val="22"/>
          <w:lang w:val="ru-RU"/>
        </w:rPr>
      </w:pPr>
      <w:r w:rsidRPr="0041404E">
        <w:rPr>
          <w:sz w:val="22"/>
          <w:szCs w:val="22"/>
          <w:lang w:val="ru-RU"/>
        </w:rPr>
        <w:t>дата, на которую Группа признает соответствующие затраты на реструктуризацию.</w:t>
      </w:r>
    </w:p>
    <w:p w14:paraId="7B04276E" w14:textId="77777777" w:rsidR="00B42EC6" w:rsidRPr="0041404E" w:rsidRDefault="00B42EC6" w:rsidP="00B42EC6">
      <w:pPr>
        <w:overflowPunct/>
        <w:spacing w:before="120"/>
        <w:jc w:val="both"/>
        <w:textAlignment w:val="auto"/>
        <w:rPr>
          <w:b/>
          <w:i/>
          <w:iCs/>
          <w:sz w:val="24"/>
          <w:szCs w:val="22"/>
          <w:lang w:val="ru-RU"/>
        </w:rPr>
      </w:pPr>
      <w:r w:rsidRPr="0041404E">
        <w:rPr>
          <w:b/>
          <w:i/>
          <w:iCs/>
          <w:sz w:val="24"/>
          <w:szCs w:val="22"/>
          <w:lang w:val="ru-RU"/>
        </w:rPr>
        <w:t>Государственное пенсионное обеспечение</w:t>
      </w:r>
    </w:p>
    <w:p w14:paraId="69699B79" w14:textId="5CA94535" w:rsidR="00B42EC6" w:rsidRDefault="00B42EC6" w:rsidP="00B42EC6">
      <w:pPr>
        <w:spacing w:before="120"/>
        <w:jc w:val="both"/>
        <w:rPr>
          <w:sz w:val="22"/>
          <w:szCs w:val="22"/>
          <w:lang w:val="ru-RU"/>
        </w:rPr>
      </w:pPr>
      <w:r w:rsidRPr="0041404E">
        <w:rPr>
          <w:sz w:val="22"/>
          <w:szCs w:val="22"/>
          <w:lang w:val="ru-RU"/>
        </w:rPr>
        <w:t>В соответствии с действующим законодательством Российской Федерации Группа обязана производить фиксированные взносы на обязательное пенсионное страхование на единый налоговый счет, открытый Федеральным казначейством. Единственное обязательство Группы заключается в осуществлении взносов по мере наступления установленных сроков оплаты. Соответственно, Группа не обязана выплачивать, и не гарантирует никаких будущих выплат своим работникам в рамках данных программ. Отчисления Группы относятся на финансовый результат периода, к которому они относятся.</w:t>
      </w:r>
    </w:p>
    <w:p w14:paraId="1B39D9AF" w14:textId="77777777" w:rsidR="00B42EC6" w:rsidRPr="0041404E" w:rsidRDefault="00B42EC6" w:rsidP="00B42EC6">
      <w:pPr>
        <w:overflowPunct/>
        <w:spacing w:before="120"/>
        <w:jc w:val="both"/>
        <w:textAlignment w:val="auto"/>
        <w:rPr>
          <w:b/>
          <w:i/>
          <w:iCs/>
          <w:sz w:val="24"/>
          <w:szCs w:val="22"/>
          <w:lang w:val="ru-RU"/>
        </w:rPr>
      </w:pPr>
      <w:r w:rsidRPr="0041404E">
        <w:rPr>
          <w:b/>
          <w:i/>
          <w:iCs/>
          <w:sz w:val="24"/>
          <w:szCs w:val="22"/>
          <w:lang w:val="ru-RU"/>
        </w:rPr>
        <w:t>Прочие долгосрочные выплаты работникам</w:t>
      </w:r>
    </w:p>
    <w:p w14:paraId="1560C0B4" w14:textId="77777777" w:rsidR="00B42EC6" w:rsidRPr="001F775E" w:rsidRDefault="00B42EC6" w:rsidP="00B42EC6">
      <w:pPr>
        <w:spacing w:before="120"/>
        <w:jc w:val="both"/>
        <w:rPr>
          <w:sz w:val="22"/>
          <w:szCs w:val="22"/>
          <w:lang w:val="ru-RU"/>
        </w:rPr>
      </w:pPr>
      <w:r w:rsidRPr="0041404E">
        <w:rPr>
          <w:sz w:val="22"/>
          <w:szCs w:val="22"/>
          <w:lang w:val="ru-RU"/>
        </w:rPr>
        <w:t>Группа осуществляет также ряд иных видов долгосрочных выплат сотрудникам, включая вознаграждения при достижении определенного возраста. Обязательства и расходы по указанным долгосрочным выплатам рассчитываются отдельно в отношении каждого их вида с использованием метода прогнозируемой учетной единицы. Стоимость услуг, чистые процентные расходы и переоценка чистых обязательств с установленными выплатами по прочим долгосрочным вознаграждениям признаются в отчете о прибылях и убытках.</w:t>
      </w:r>
    </w:p>
    <w:p w14:paraId="3BCD80B9" w14:textId="77777777" w:rsidR="00B42EC6" w:rsidRPr="00B224AA" w:rsidRDefault="00B42EC6" w:rsidP="00B42EC6">
      <w:pPr>
        <w:overflowPunct/>
        <w:spacing w:before="120"/>
        <w:jc w:val="both"/>
        <w:textAlignment w:val="auto"/>
        <w:rPr>
          <w:b/>
          <w:iCs/>
          <w:sz w:val="24"/>
          <w:szCs w:val="22"/>
          <w:lang w:val="ru-RU"/>
        </w:rPr>
      </w:pPr>
      <w:r w:rsidRPr="0041404E">
        <w:rPr>
          <w:b/>
          <w:iCs/>
          <w:sz w:val="24"/>
          <w:szCs w:val="22"/>
          <w:lang w:val="ru-RU"/>
        </w:rPr>
        <w:t>Акционерный капитал и собственные выкупленные акции</w:t>
      </w:r>
    </w:p>
    <w:p w14:paraId="55D0100C" w14:textId="77777777" w:rsidR="00B42EC6" w:rsidRDefault="00B42EC6" w:rsidP="00B42EC6">
      <w:pPr>
        <w:overflowPunct/>
        <w:autoSpaceDE/>
        <w:autoSpaceDN/>
        <w:adjustRightInd/>
        <w:spacing w:before="120"/>
        <w:jc w:val="both"/>
        <w:textAlignment w:val="auto"/>
        <w:rPr>
          <w:sz w:val="22"/>
          <w:szCs w:val="22"/>
          <w:lang w:val="ru-RU"/>
        </w:rPr>
      </w:pPr>
      <w:r w:rsidRPr="00B224AA">
        <w:rPr>
          <w:sz w:val="22"/>
          <w:szCs w:val="22"/>
          <w:lang w:val="ru-RU"/>
        </w:rPr>
        <w:t xml:space="preserve">Обыкновенные акции классифицируются </w:t>
      </w:r>
      <w:r>
        <w:rPr>
          <w:sz w:val="22"/>
          <w:szCs w:val="22"/>
          <w:lang w:val="ru-RU"/>
        </w:rPr>
        <w:t>как акционерный</w:t>
      </w:r>
      <w:r w:rsidRPr="00B224AA">
        <w:rPr>
          <w:sz w:val="22"/>
          <w:szCs w:val="22"/>
          <w:lang w:val="ru-RU"/>
        </w:rPr>
        <w:t xml:space="preserve"> капитал. </w:t>
      </w:r>
      <w:r w:rsidRPr="00E7499C">
        <w:rPr>
          <w:sz w:val="22"/>
          <w:szCs w:val="22"/>
          <w:lang w:val="ru-RU"/>
        </w:rPr>
        <w:t>Дополнительные затраты, непосредственно связанные с выпуском новых акций, отражаются в составе капитала как вычет (за вычетом налога) из поступлений от выпуска. Любое превышение справедливой стоимости полученного возмещения над номинальной стоимостью выпущенных акций отражается в составе капитала как эмиссионный доход (добавочный капитал).</w:t>
      </w:r>
    </w:p>
    <w:p w14:paraId="2A048A35" w14:textId="77777777" w:rsidR="00B42EC6" w:rsidRPr="00B224AA" w:rsidRDefault="00B42EC6" w:rsidP="00B42EC6">
      <w:pPr>
        <w:spacing w:before="120"/>
        <w:jc w:val="both"/>
        <w:rPr>
          <w:sz w:val="22"/>
          <w:szCs w:val="22"/>
          <w:lang w:val="ru-RU"/>
        </w:rPr>
      </w:pPr>
      <w:r w:rsidRPr="00B224AA">
        <w:rPr>
          <w:sz w:val="22"/>
          <w:szCs w:val="22"/>
          <w:lang w:val="ru-RU"/>
        </w:rPr>
        <w:t xml:space="preserve">Собственные выкупленные акции </w:t>
      </w:r>
      <w:r>
        <w:rPr>
          <w:sz w:val="22"/>
          <w:szCs w:val="22"/>
          <w:lang w:val="ru-RU"/>
        </w:rPr>
        <w:t xml:space="preserve">представляют собой обыкновенные </w:t>
      </w:r>
      <w:r w:rsidRPr="00B224AA">
        <w:rPr>
          <w:sz w:val="22"/>
          <w:szCs w:val="22"/>
          <w:lang w:val="ru-RU"/>
        </w:rPr>
        <w:t>акции, выкупленные у акционеров. Собственные выкупленные акции представляются в консолидированном отчете о финансовом положении как вычет из капитала по стоимости выкупа.</w:t>
      </w:r>
    </w:p>
    <w:p w14:paraId="0B36D1AC" w14:textId="77777777"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Прибыль на акцию</w:t>
      </w:r>
    </w:p>
    <w:p w14:paraId="511672B9" w14:textId="77777777" w:rsidR="00B42EC6" w:rsidRPr="00B224AA" w:rsidRDefault="00B42EC6" w:rsidP="00B42EC6">
      <w:pPr>
        <w:spacing w:before="120"/>
        <w:jc w:val="both"/>
        <w:rPr>
          <w:sz w:val="22"/>
          <w:szCs w:val="22"/>
          <w:lang w:val="ru-RU"/>
        </w:rPr>
      </w:pPr>
      <w:r w:rsidRPr="00B224AA">
        <w:rPr>
          <w:sz w:val="22"/>
          <w:szCs w:val="22"/>
          <w:lang w:val="ru-RU"/>
        </w:rPr>
        <w:t>Базовая прибыль на акцию рассчитывается путем деления чистой прибыли, относящейся к держателям обыкновенных акций материнской компании, на средневзвешенное количество обыкновенных акций, находящихся в обращении в течение соответствующего периода. В данной отчетности, в связи с отсутствием конвертируемых в акции ценных бумаг, показатель базовой прибыли на акцию равен показателю разводненной прибыли на акцию.</w:t>
      </w:r>
    </w:p>
    <w:p w14:paraId="4AA735E3" w14:textId="77777777" w:rsidR="00DF0283" w:rsidRDefault="00DF0283" w:rsidP="00B42EC6">
      <w:pPr>
        <w:overflowPunct/>
        <w:spacing w:before="120"/>
        <w:jc w:val="both"/>
        <w:textAlignment w:val="auto"/>
        <w:rPr>
          <w:b/>
          <w:iCs/>
          <w:sz w:val="24"/>
          <w:szCs w:val="22"/>
          <w:lang w:val="ru-RU"/>
        </w:rPr>
        <w:sectPr w:rsidR="00DF0283" w:rsidSect="00A6019A">
          <w:headerReference w:type="default" r:id="rId27"/>
          <w:footerReference w:type="default" r:id="rId28"/>
          <w:headerReference w:type="first" r:id="rId29"/>
          <w:pgSz w:w="11906" w:h="16838" w:code="9"/>
          <w:pgMar w:top="1134" w:right="851" w:bottom="851" w:left="1418" w:header="709" w:footer="709" w:gutter="0"/>
          <w:cols w:space="708"/>
          <w:docGrid w:linePitch="360"/>
        </w:sectPr>
      </w:pPr>
    </w:p>
    <w:p w14:paraId="0BCB1DA9" w14:textId="77777777" w:rsidR="00DF0283" w:rsidRPr="0041404E" w:rsidRDefault="00DF0283" w:rsidP="00DF0283">
      <w:pPr>
        <w:pStyle w:val="1Continued"/>
        <w:numPr>
          <w:ilvl w:val="0"/>
          <w:numId w:val="0"/>
        </w:numPr>
        <w:autoSpaceDE/>
        <w:autoSpaceDN/>
        <w:adjustRightInd/>
        <w:spacing w:after="120"/>
      </w:pPr>
      <w:r w:rsidRPr="0041404E">
        <w:t>Примечание 2. СУЩЕСТВЕННАЯ ИНФОРМАЦИЯ ОБ УЧЕТНОЙ ПОЛИТИКЕ (ПРОДОЛЖЕНИЕ)</w:t>
      </w:r>
    </w:p>
    <w:p w14:paraId="653C08BC" w14:textId="0DFD54B4" w:rsidR="00B42EC6" w:rsidRPr="00B224AA" w:rsidRDefault="00B42EC6" w:rsidP="00B42EC6">
      <w:pPr>
        <w:overflowPunct/>
        <w:spacing w:before="120"/>
        <w:jc w:val="both"/>
        <w:textAlignment w:val="auto"/>
        <w:rPr>
          <w:b/>
          <w:iCs/>
          <w:sz w:val="24"/>
          <w:szCs w:val="22"/>
          <w:lang w:val="ru-RU"/>
        </w:rPr>
      </w:pPr>
      <w:r w:rsidRPr="00B224AA">
        <w:rPr>
          <w:b/>
          <w:iCs/>
          <w:sz w:val="24"/>
          <w:szCs w:val="22"/>
          <w:lang w:val="ru-RU"/>
        </w:rPr>
        <w:t>Дивиденды объявленные</w:t>
      </w:r>
    </w:p>
    <w:p w14:paraId="4B27F2DB" w14:textId="49AEBD69" w:rsidR="00B42EC6" w:rsidRDefault="00B42EC6" w:rsidP="00B42EC6">
      <w:pPr>
        <w:spacing w:before="120"/>
        <w:jc w:val="both"/>
        <w:rPr>
          <w:sz w:val="22"/>
          <w:szCs w:val="22"/>
          <w:lang w:val="ru-RU"/>
        </w:rPr>
      </w:pPr>
      <w:r>
        <w:rPr>
          <w:sz w:val="22"/>
          <w:szCs w:val="22"/>
          <w:lang w:val="ru-RU"/>
        </w:rPr>
        <w:t>В</w:t>
      </w:r>
      <w:r w:rsidRPr="00B224AA">
        <w:rPr>
          <w:sz w:val="22"/>
          <w:szCs w:val="22"/>
          <w:lang w:val="ru-RU"/>
        </w:rPr>
        <w:t xml:space="preserve"> соответствии с </w:t>
      </w:r>
      <w:r>
        <w:rPr>
          <w:sz w:val="22"/>
          <w:szCs w:val="22"/>
          <w:lang w:val="ru-RU"/>
        </w:rPr>
        <w:t xml:space="preserve">действующим </w:t>
      </w:r>
      <w:r w:rsidRPr="00B224AA">
        <w:rPr>
          <w:sz w:val="22"/>
          <w:szCs w:val="22"/>
          <w:lang w:val="ru-RU"/>
        </w:rPr>
        <w:t>законодательством</w:t>
      </w:r>
      <w:r>
        <w:rPr>
          <w:sz w:val="22"/>
          <w:szCs w:val="22"/>
          <w:lang w:val="ru-RU"/>
        </w:rPr>
        <w:t xml:space="preserve"> Российской Федерации,</w:t>
      </w:r>
      <w:r w:rsidRPr="00B224AA">
        <w:rPr>
          <w:sz w:val="22"/>
          <w:szCs w:val="22"/>
          <w:lang w:val="ru-RU"/>
        </w:rPr>
        <w:t xml:space="preserve"> </w:t>
      </w:r>
      <w:r>
        <w:rPr>
          <w:sz w:val="22"/>
          <w:szCs w:val="22"/>
          <w:lang w:val="ru-RU"/>
        </w:rPr>
        <w:t>д</w:t>
      </w:r>
      <w:r w:rsidRPr="00B224AA">
        <w:rPr>
          <w:sz w:val="22"/>
          <w:szCs w:val="22"/>
          <w:lang w:val="ru-RU"/>
        </w:rPr>
        <w:t xml:space="preserve">ивиденды отражаются </w:t>
      </w:r>
      <w:r>
        <w:rPr>
          <w:sz w:val="22"/>
          <w:szCs w:val="22"/>
          <w:lang w:val="ru-RU"/>
        </w:rPr>
        <w:t xml:space="preserve">в качестве </w:t>
      </w:r>
      <w:r w:rsidRPr="00B224AA">
        <w:rPr>
          <w:sz w:val="22"/>
          <w:szCs w:val="22"/>
          <w:lang w:val="ru-RU"/>
        </w:rPr>
        <w:t xml:space="preserve">обязательства </w:t>
      </w:r>
      <w:r>
        <w:rPr>
          <w:sz w:val="22"/>
          <w:szCs w:val="22"/>
          <w:lang w:val="ru-RU"/>
        </w:rPr>
        <w:t xml:space="preserve">и вычитаются из капитала </w:t>
      </w:r>
      <w:r w:rsidRPr="00B224AA">
        <w:rPr>
          <w:sz w:val="22"/>
          <w:szCs w:val="22"/>
          <w:lang w:val="ru-RU"/>
        </w:rPr>
        <w:t>в том периоде, в котором они объявлены и подлежат выплате. Информация о дивидендах, объявленных после отчетной даты, но до даты утверждения консолидированной финансовой отчетности, раскрыва</w:t>
      </w:r>
      <w:r>
        <w:rPr>
          <w:sz w:val="22"/>
          <w:szCs w:val="22"/>
          <w:lang w:val="ru-RU"/>
        </w:rPr>
        <w:t>е</w:t>
      </w:r>
      <w:r w:rsidRPr="00B224AA">
        <w:rPr>
          <w:sz w:val="22"/>
          <w:szCs w:val="22"/>
          <w:lang w:val="ru-RU"/>
        </w:rPr>
        <w:t>тся в Примечани</w:t>
      </w:r>
      <w:r>
        <w:rPr>
          <w:sz w:val="22"/>
          <w:szCs w:val="22"/>
          <w:lang w:val="ru-RU"/>
        </w:rPr>
        <w:t>и</w:t>
      </w:r>
      <w:r w:rsidRPr="00B224AA">
        <w:rPr>
          <w:sz w:val="22"/>
          <w:szCs w:val="22"/>
          <w:lang w:val="ru-RU"/>
        </w:rPr>
        <w:t xml:space="preserve"> </w:t>
      </w:r>
      <w:r w:rsidR="00DF0283">
        <w:rPr>
          <w:sz w:val="22"/>
          <w:szCs w:val="22"/>
          <w:lang w:val="ru-RU"/>
        </w:rPr>
        <w:t>6</w:t>
      </w:r>
      <w:r w:rsidRPr="00B224AA">
        <w:rPr>
          <w:sz w:val="22"/>
          <w:szCs w:val="22"/>
          <w:lang w:val="ru-RU"/>
        </w:rPr>
        <w:t>.</w:t>
      </w:r>
    </w:p>
    <w:p w14:paraId="569C9E3D" w14:textId="6F7AB74F"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Нераспределенная прибыль</w:t>
      </w:r>
    </w:p>
    <w:p w14:paraId="516F6C77" w14:textId="77777777" w:rsidR="00B42EC6" w:rsidRDefault="00B42EC6" w:rsidP="00B42EC6">
      <w:pPr>
        <w:spacing w:before="120" w:after="120"/>
        <w:jc w:val="both"/>
        <w:rPr>
          <w:sz w:val="22"/>
          <w:szCs w:val="22"/>
          <w:lang w:val="ru-RU"/>
        </w:rPr>
      </w:pPr>
      <w:r w:rsidRPr="00B224AA">
        <w:rPr>
          <w:sz w:val="22"/>
          <w:szCs w:val="22"/>
          <w:lang w:val="ru-RU"/>
        </w:rPr>
        <w:t>Нераспределенная прибыль, которая в соответствии с законодательством может быть направлена на распределение между акционерами, основана на суммах, подлежащих распределению в соответствии с применимым законодательством и отраженных в финансовой отчетности, составленной согласно национальному законодательству отдельных компаний, входящих в Группу. Данные суммы могут существенно отличаться от сумм, отраженных в консолидированной финансовой отчетности Группы, подготовленной в соответствии со стандартами финансовой отчетности МСФО.</w:t>
      </w:r>
    </w:p>
    <w:p w14:paraId="3AA0F70F" w14:textId="77777777" w:rsidR="00B42EC6" w:rsidRPr="00B224AA" w:rsidRDefault="00B42EC6" w:rsidP="00B42EC6">
      <w:pPr>
        <w:overflowPunct/>
        <w:spacing w:before="120" w:after="120"/>
        <w:jc w:val="both"/>
        <w:textAlignment w:val="auto"/>
        <w:rPr>
          <w:b/>
          <w:iCs/>
          <w:sz w:val="24"/>
          <w:szCs w:val="22"/>
          <w:lang w:val="ru-RU"/>
        </w:rPr>
      </w:pPr>
      <w:r w:rsidRPr="00B224AA">
        <w:rPr>
          <w:b/>
          <w:iCs/>
          <w:sz w:val="24"/>
          <w:szCs w:val="22"/>
          <w:lang w:val="ru-RU"/>
        </w:rPr>
        <w:t>Признание выручки</w:t>
      </w:r>
    </w:p>
    <w:p w14:paraId="4C32CE85" w14:textId="49FB38DC" w:rsidR="00B42EC6" w:rsidRDefault="00B42EC6" w:rsidP="00B42EC6">
      <w:pPr>
        <w:spacing w:before="120" w:after="120"/>
        <w:jc w:val="both"/>
        <w:rPr>
          <w:sz w:val="22"/>
          <w:szCs w:val="22"/>
          <w:lang w:val="ru-RU"/>
        </w:rPr>
      </w:pPr>
      <w:r w:rsidRPr="00B224AA">
        <w:rPr>
          <w:sz w:val="22"/>
          <w:szCs w:val="22"/>
          <w:lang w:val="ru-RU"/>
        </w:rPr>
        <w:t>Выручка признается, когда (или по мере того, как) организация выполняет обязанность к исполнению путем передачи обещанного товара или услуги (т.е. актива) покупателю. Актив передается, когда (или по мере того, как) покупатель получает контроль над таким активом. Как правило, контроль переходит к покупателю в момент перехода права собственности, при условии, что цена контрактов фиксирована или существует возможность надежно ее определить, а получение суммы возмещения является реальным. В частности, на внутреннем рынке нефть и газ, а также продукты нефтепереработки и материалы обычно считаются реализованными в момент перехода права собственности. При реализации на экспорт право собственности обычно переходит при пересечении границы Российской Федерации.</w:t>
      </w:r>
    </w:p>
    <w:p w14:paraId="7C0F116E" w14:textId="77777777" w:rsidR="00B42EC6" w:rsidRDefault="00B42EC6" w:rsidP="00B42EC6">
      <w:pPr>
        <w:spacing w:before="120" w:after="120"/>
        <w:jc w:val="both"/>
        <w:rPr>
          <w:sz w:val="22"/>
          <w:szCs w:val="22"/>
          <w:lang w:val="ru-RU"/>
        </w:rPr>
      </w:pPr>
      <w:r w:rsidRPr="00B224AA">
        <w:rPr>
          <w:sz w:val="22"/>
          <w:szCs w:val="22"/>
          <w:lang w:val="ru-RU"/>
        </w:rPr>
        <w:t xml:space="preserve">Выручка оценивается по справедливой стоимости полученного или ожидаемого вознаграждения, за вычетом торговых или оптовых скидок и возмещаемых налогов. </w:t>
      </w:r>
    </w:p>
    <w:p w14:paraId="691C9DB2" w14:textId="77777777" w:rsidR="00B42EC6" w:rsidRDefault="00B42EC6" w:rsidP="00B42EC6">
      <w:pPr>
        <w:spacing w:before="120" w:after="120"/>
        <w:jc w:val="both"/>
        <w:rPr>
          <w:sz w:val="22"/>
          <w:szCs w:val="22"/>
          <w:lang w:val="ru-RU"/>
        </w:rPr>
      </w:pPr>
      <w:r w:rsidRPr="00B224AA">
        <w:rPr>
          <w:sz w:val="22"/>
          <w:szCs w:val="22"/>
          <w:lang w:val="ru-RU"/>
        </w:rPr>
        <w:t>Реализация услуг по процессингу и других вспомогательных услуг признается в момент оказания услуг при условии, что стоимость услуг может быть определена, и нет никаких существенных сомнений в возможности получения доходов.</w:t>
      </w:r>
    </w:p>
    <w:p w14:paraId="5EA23CAB" w14:textId="77777777" w:rsidR="00B42EC6" w:rsidRPr="00B42EC6" w:rsidRDefault="00B42EC6" w:rsidP="00B42EC6">
      <w:pPr>
        <w:rPr>
          <w:lang w:val="ru-RU"/>
        </w:rPr>
      </w:pPr>
    </w:p>
    <w:p w14:paraId="3CD024C0" w14:textId="77777777" w:rsidR="000E0898" w:rsidRDefault="000E0898" w:rsidP="000E0898">
      <w:pPr>
        <w:rPr>
          <w:lang w:val="ru-RU"/>
        </w:rPr>
        <w:sectPr w:rsidR="000E0898" w:rsidSect="00653EBC">
          <w:headerReference w:type="default" r:id="rId30"/>
          <w:footerReference w:type="default" r:id="rId31"/>
          <w:headerReference w:type="first" r:id="rId32"/>
          <w:pgSz w:w="11906" w:h="16838" w:code="9"/>
          <w:pgMar w:top="1134" w:right="851" w:bottom="851" w:left="1418" w:header="709" w:footer="709" w:gutter="0"/>
          <w:cols w:space="708"/>
          <w:docGrid w:linePitch="360"/>
        </w:sectPr>
      </w:pPr>
    </w:p>
    <w:p w14:paraId="181EB757" w14:textId="77777777" w:rsidR="000E0898" w:rsidRPr="00B224AA" w:rsidRDefault="000E0898" w:rsidP="00DF0283">
      <w:pPr>
        <w:pStyle w:val="1"/>
        <w:spacing w:before="0" w:after="120"/>
        <w:rPr>
          <w:kern w:val="0"/>
          <w:lang w:val="ru-RU"/>
        </w:rPr>
      </w:pPr>
      <w:bookmarkStart w:id="16" w:name="_Toc166579408"/>
      <w:bookmarkStart w:id="17" w:name="_Toc223436504"/>
      <w:bookmarkStart w:id="18" w:name="_Toc223538363"/>
      <w:r w:rsidRPr="00B224AA">
        <w:rPr>
          <w:lang w:val="ru-RU"/>
        </w:rPr>
        <w:t>Примечание 3. Применение новых или пересмотренных стандартов и разъяснений</w:t>
      </w:r>
      <w:bookmarkEnd w:id="16"/>
      <w:bookmarkEnd w:id="17"/>
      <w:bookmarkEnd w:id="18"/>
    </w:p>
    <w:p w14:paraId="6D6C330F" w14:textId="77777777" w:rsidR="000E0898" w:rsidRDefault="000E0898" w:rsidP="000E0898">
      <w:pPr>
        <w:spacing w:before="120" w:after="120"/>
        <w:jc w:val="both"/>
        <w:rPr>
          <w:sz w:val="22"/>
          <w:szCs w:val="22"/>
          <w:lang w:val="ru-RU"/>
        </w:rPr>
      </w:pPr>
      <w:r w:rsidRPr="00B224AA">
        <w:rPr>
          <w:sz w:val="22"/>
          <w:szCs w:val="22"/>
          <w:lang w:val="ru-RU"/>
        </w:rPr>
        <w:t xml:space="preserve">Группа применила все </w:t>
      </w:r>
      <w:r>
        <w:rPr>
          <w:sz w:val="22"/>
          <w:szCs w:val="22"/>
          <w:lang w:val="ru-RU"/>
        </w:rPr>
        <w:t>пересмотренные</w:t>
      </w:r>
      <w:r w:rsidRPr="00B224AA">
        <w:rPr>
          <w:sz w:val="22"/>
          <w:szCs w:val="22"/>
          <w:lang w:val="ru-RU"/>
        </w:rPr>
        <w:t xml:space="preserve"> стандарты, обязательны</w:t>
      </w:r>
      <w:r>
        <w:rPr>
          <w:sz w:val="22"/>
          <w:szCs w:val="22"/>
          <w:lang w:val="ru-RU"/>
        </w:rPr>
        <w:t>е</w:t>
      </w:r>
      <w:r w:rsidRPr="00B224AA">
        <w:rPr>
          <w:sz w:val="22"/>
          <w:szCs w:val="22"/>
          <w:lang w:val="ru-RU"/>
        </w:rPr>
        <w:t xml:space="preserve"> для применения при составлении финансовой отчетности за периоды, начинающиеся </w:t>
      </w:r>
      <w:r>
        <w:rPr>
          <w:sz w:val="22"/>
          <w:szCs w:val="22"/>
          <w:lang w:val="ru-RU"/>
        </w:rPr>
        <w:t xml:space="preserve">с </w:t>
      </w:r>
      <w:r w:rsidRPr="00B224AA">
        <w:rPr>
          <w:sz w:val="22"/>
          <w:szCs w:val="22"/>
          <w:lang w:val="ru-RU"/>
        </w:rPr>
        <w:t xml:space="preserve">1 января 2025 г. Применение этих </w:t>
      </w:r>
      <w:r>
        <w:rPr>
          <w:sz w:val="22"/>
          <w:szCs w:val="22"/>
          <w:lang w:val="ru-RU"/>
        </w:rPr>
        <w:t xml:space="preserve">поправок </w:t>
      </w:r>
      <w:r w:rsidRPr="00B224AA">
        <w:rPr>
          <w:sz w:val="22"/>
          <w:szCs w:val="22"/>
          <w:lang w:val="ru-RU"/>
        </w:rPr>
        <w:t xml:space="preserve">не оказало </w:t>
      </w:r>
      <w:r>
        <w:rPr>
          <w:sz w:val="22"/>
          <w:szCs w:val="22"/>
          <w:lang w:val="ru-RU"/>
        </w:rPr>
        <w:t xml:space="preserve">существенного </w:t>
      </w:r>
      <w:r w:rsidRPr="00B224AA">
        <w:rPr>
          <w:sz w:val="22"/>
          <w:szCs w:val="22"/>
          <w:lang w:val="ru-RU"/>
        </w:rPr>
        <w:t>влияни</w:t>
      </w:r>
      <w:r>
        <w:rPr>
          <w:sz w:val="22"/>
          <w:szCs w:val="22"/>
          <w:lang w:val="ru-RU"/>
        </w:rPr>
        <w:t>я</w:t>
      </w:r>
      <w:r w:rsidRPr="00B224AA">
        <w:rPr>
          <w:sz w:val="22"/>
          <w:szCs w:val="22"/>
          <w:lang w:val="ru-RU"/>
        </w:rPr>
        <w:t xml:space="preserve"> на консолидированную финансовую отчетность Группы.</w:t>
      </w:r>
    </w:p>
    <w:tbl>
      <w:tblPr>
        <w:tblStyle w:val="aff5"/>
        <w:tblpPr w:leftFromText="180" w:rightFromText="180" w:vertAnchor="text" w:horzAnchor="margin" w:tblpY="140"/>
        <w:tblW w:w="963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1843"/>
      </w:tblGrid>
      <w:tr w:rsidR="000E0898" w:rsidRPr="008C60BD" w14:paraId="5D739E5E" w14:textId="77777777" w:rsidTr="00F50184">
        <w:trPr>
          <w:trHeight w:val="227"/>
        </w:trPr>
        <w:tc>
          <w:tcPr>
            <w:tcW w:w="7795" w:type="dxa"/>
            <w:vAlign w:val="bottom"/>
          </w:tcPr>
          <w:p w14:paraId="6AEFB7F7" w14:textId="77777777" w:rsidR="000E0898" w:rsidRPr="00B224AA" w:rsidRDefault="000E0898" w:rsidP="00F50184">
            <w:pPr>
              <w:overflowPunct/>
              <w:autoSpaceDE/>
              <w:autoSpaceDN/>
              <w:adjustRightInd/>
              <w:ind w:left="5" w:right="-108" w:hanging="113"/>
              <w:textAlignment w:val="auto"/>
              <w:rPr>
                <w:b/>
                <w:caps/>
                <w:lang w:val="ru-RU"/>
              </w:rPr>
            </w:pPr>
            <w:r w:rsidRPr="00B224AA">
              <w:rPr>
                <w:b/>
                <w:lang w:val="ru-RU"/>
              </w:rPr>
              <w:t>Стандарты</w:t>
            </w:r>
          </w:p>
        </w:tc>
        <w:tc>
          <w:tcPr>
            <w:tcW w:w="1843" w:type="dxa"/>
            <w:vAlign w:val="bottom"/>
          </w:tcPr>
          <w:p w14:paraId="09715FC4" w14:textId="77777777" w:rsidR="000E0898" w:rsidRPr="00B224AA" w:rsidRDefault="000E0898" w:rsidP="00F50184">
            <w:pPr>
              <w:overflowPunct/>
              <w:autoSpaceDE/>
              <w:autoSpaceDN/>
              <w:adjustRightInd/>
              <w:ind w:left="-108" w:right="68"/>
              <w:jc w:val="right"/>
              <w:textAlignment w:val="auto"/>
              <w:rPr>
                <w:b/>
                <w:lang w:val="ru-RU"/>
              </w:rPr>
            </w:pPr>
            <w:r w:rsidRPr="00B224AA">
              <w:rPr>
                <w:b/>
                <w:bCs/>
                <w:lang w:val="ru-RU" w:eastAsia="ru-RU"/>
              </w:rPr>
              <w:t>Применимо к годовым отчетным периодам, начинающимся с или позднее</w:t>
            </w:r>
          </w:p>
        </w:tc>
      </w:tr>
      <w:tr w:rsidR="000E0898" w:rsidRPr="008C60BD" w14:paraId="7B5D6F84" w14:textId="77777777" w:rsidTr="00F50184">
        <w:trPr>
          <w:trHeight w:hRule="exact" w:val="113"/>
        </w:trPr>
        <w:tc>
          <w:tcPr>
            <w:tcW w:w="7795" w:type="dxa"/>
            <w:vAlign w:val="bottom"/>
          </w:tcPr>
          <w:p w14:paraId="378F76E2" w14:textId="77777777" w:rsidR="000E0898" w:rsidRPr="00B224AA" w:rsidRDefault="000E0898" w:rsidP="00F50184">
            <w:pPr>
              <w:overflowPunct/>
              <w:autoSpaceDE/>
              <w:autoSpaceDN/>
              <w:adjustRightInd/>
              <w:spacing w:before="120"/>
              <w:ind w:left="5" w:right="-108" w:hanging="113"/>
              <w:textAlignment w:val="auto"/>
              <w:rPr>
                <w:lang w:val="ru-RU"/>
              </w:rPr>
            </w:pPr>
          </w:p>
        </w:tc>
        <w:tc>
          <w:tcPr>
            <w:tcW w:w="1843" w:type="dxa"/>
            <w:vAlign w:val="bottom"/>
          </w:tcPr>
          <w:p w14:paraId="15D083D0" w14:textId="77777777" w:rsidR="000E0898" w:rsidRPr="00B224AA" w:rsidRDefault="000E0898" w:rsidP="00F50184">
            <w:pPr>
              <w:overflowPunct/>
              <w:autoSpaceDE/>
              <w:autoSpaceDN/>
              <w:adjustRightInd/>
              <w:spacing w:before="120"/>
              <w:ind w:left="-108"/>
              <w:jc w:val="right"/>
              <w:textAlignment w:val="auto"/>
              <w:rPr>
                <w:lang w:val="ru-RU"/>
              </w:rPr>
            </w:pPr>
          </w:p>
        </w:tc>
      </w:tr>
      <w:tr w:rsidR="000E0898" w:rsidRPr="00B224AA" w14:paraId="6689F806" w14:textId="77777777" w:rsidTr="00F50184">
        <w:trPr>
          <w:trHeight w:val="227"/>
        </w:trPr>
        <w:tc>
          <w:tcPr>
            <w:tcW w:w="7795" w:type="dxa"/>
            <w:tcBorders>
              <w:bottom w:val="single" w:sz="8" w:space="0" w:color="auto"/>
            </w:tcBorders>
            <w:vAlign w:val="bottom"/>
          </w:tcPr>
          <w:p w14:paraId="4A8C1A8E" w14:textId="77777777" w:rsidR="000E0898" w:rsidRPr="00B224AA" w:rsidRDefault="000E0898" w:rsidP="00F50184">
            <w:pPr>
              <w:overflowPunct/>
              <w:autoSpaceDE/>
              <w:autoSpaceDN/>
              <w:adjustRightInd/>
              <w:ind w:left="5" w:right="-108" w:hanging="113"/>
              <w:textAlignment w:val="auto"/>
              <w:rPr>
                <w:i/>
                <w:lang w:val="ru-RU"/>
              </w:rPr>
            </w:pPr>
            <w:r w:rsidRPr="00B224AA">
              <w:rPr>
                <w:lang w:val="ru-RU"/>
              </w:rPr>
              <w:t>Поправки к</w:t>
            </w:r>
            <w:r w:rsidRPr="00B224AA">
              <w:rPr>
                <w:i/>
                <w:lang w:val="ru-RU"/>
              </w:rPr>
              <w:t xml:space="preserve"> МСФО (IAS) 21 – «Отсутствие возможности обмена валют»</w:t>
            </w:r>
          </w:p>
        </w:tc>
        <w:tc>
          <w:tcPr>
            <w:tcW w:w="1843" w:type="dxa"/>
            <w:tcBorders>
              <w:bottom w:val="single" w:sz="8" w:space="0" w:color="auto"/>
            </w:tcBorders>
            <w:vAlign w:val="bottom"/>
          </w:tcPr>
          <w:p w14:paraId="7BE3A04F" w14:textId="77777777" w:rsidR="000E0898" w:rsidRPr="00B224AA" w:rsidRDefault="000E0898" w:rsidP="00F50184">
            <w:pPr>
              <w:overflowPunct/>
              <w:autoSpaceDE/>
              <w:autoSpaceDN/>
              <w:adjustRightInd/>
              <w:ind w:left="-108" w:right="68"/>
              <w:jc w:val="right"/>
              <w:textAlignment w:val="auto"/>
              <w:rPr>
                <w:bCs/>
                <w:lang w:val="ru-RU" w:eastAsia="ru-RU"/>
              </w:rPr>
            </w:pPr>
            <w:r w:rsidRPr="00B224AA">
              <w:rPr>
                <w:bCs/>
                <w:lang w:val="ru-RU" w:eastAsia="ru-RU"/>
              </w:rPr>
              <w:t>1 января 2025 г.</w:t>
            </w:r>
          </w:p>
        </w:tc>
      </w:tr>
    </w:tbl>
    <w:p w14:paraId="3BB3113B" w14:textId="77777777" w:rsidR="000E0898" w:rsidRDefault="000E0898" w:rsidP="000E0898">
      <w:pPr>
        <w:spacing w:before="120" w:after="120"/>
        <w:jc w:val="both"/>
        <w:rPr>
          <w:sz w:val="22"/>
          <w:szCs w:val="22"/>
          <w:lang w:val="ru-RU"/>
        </w:rPr>
      </w:pPr>
      <w:r w:rsidRPr="00B224AA">
        <w:rPr>
          <w:sz w:val="22"/>
          <w:szCs w:val="22"/>
          <w:lang w:val="ru-RU"/>
        </w:rPr>
        <w:t xml:space="preserve">Следующие новые стандарты и </w:t>
      </w:r>
      <w:r>
        <w:rPr>
          <w:sz w:val="22"/>
          <w:szCs w:val="22"/>
          <w:lang w:val="ru-RU"/>
        </w:rPr>
        <w:t>поправки</w:t>
      </w:r>
      <w:r w:rsidRPr="00B224AA">
        <w:rPr>
          <w:sz w:val="22"/>
          <w:szCs w:val="22"/>
          <w:lang w:val="ru-RU"/>
        </w:rPr>
        <w:t xml:space="preserve"> к стандартам, еще не вступившие в силу по состоянию на </w:t>
      </w:r>
      <w:r>
        <w:rPr>
          <w:sz w:val="22"/>
          <w:szCs w:val="22"/>
          <w:lang w:val="ru-RU"/>
        </w:rPr>
        <w:br/>
      </w:r>
      <w:r w:rsidRPr="00B224AA">
        <w:rPr>
          <w:sz w:val="22"/>
          <w:szCs w:val="22"/>
          <w:lang w:val="ru-RU"/>
        </w:rPr>
        <w:t>31 декабря 2025 г., не применялись в данной консолидированной финансовой отчетности:</w:t>
      </w:r>
    </w:p>
    <w:tbl>
      <w:tblPr>
        <w:tblStyle w:val="aff5"/>
        <w:tblpPr w:leftFromText="180" w:rightFromText="180" w:vertAnchor="text" w:horzAnchor="margin" w:tblpX="108" w:tblpY="87"/>
        <w:tblW w:w="963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1843"/>
      </w:tblGrid>
      <w:tr w:rsidR="000E0898" w:rsidRPr="008C60BD" w14:paraId="2879D1CF" w14:textId="77777777" w:rsidTr="00F50184">
        <w:trPr>
          <w:trHeight w:val="227"/>
        </w:trPr>
        <w:tc>
          <w:tcPr>
            <w:tcW w:w="7795" w:type="dxa"/>
            <w:vAlign w:val="bottom"/>
          </w:tcPr>
          <w:p w14:paraId="5FA8C732" w14:textId="77777777" w:rsidR="000E0898" w:rsidRPr="00B224AA" w:rsidRDefault="000E0898" w:rsidP="00F50184">
            <w:pPr>
              <w:overflowPunct/>
              <w:autoSpaceDE/>
              <w:autoSpaceDN/>
              <w:adjustRightInd/>
              <w:ind w:left="5" w:right="-108" w:hanging="113"/>
              <w:textAlignment w:val="auto"/>
              <w:rPr>
                <w:b/>
                <w:caps/>
                <w:lang w:val="ru-RU"/>
              </w:rPr>
            </w:pPr>
            <w:r w:rsidRPr="00B224AA">
              <w:rPr>
                <w:b/>
                <w:lang w:val="ru-RU"/>
              </w:rPr>
              <w:t>Стандарты</w:t>
            </w:r>
          </w:p>
        </w:tc>
        <w:tc>
          <w:tcPr>
            <w:tcW w:w="1843" w:type="dxa"/>
            <w:vAlign w:val="bottom"/>
          </w:tcPr>
          <w:p w14:paraId="68EEB3EF" w14:textId="77777777" w:rsidR="000E0898" w:rsidRPr="00B224AA" w:rsidRDefault="000E0898" w:rsidP="00F50184">
            <w:pPr>
              <w:overflowPunct/>
              <w:autoSpaceDE/>
              <w:autoSpaceDN/>
              <w:adjustRightInd/>
              <w:ind w:left="-108" w:right="68"/>
              <w:jc w:val="right"/>
              <w:textAlignment w:val="auto"/>
              <w:rPr>
                <w:b/>
                <w:lang w:val="ru-RU"/>
              </w:rPr>
            </w:pPr>
            <w:r w:rsidRPr="00B224AA">
              <w:rPr>
                <w:b/>
                <w:bCs/>
                <w:lang w:val="ru-RU" w:eastAsia="ru-RU"/>
              </w:rPr>
              <w:t>Применимо к годовым отчетным периодам, начинающимся с или позднее</w:t>
            </w:r>
          </w:p>
        </w:tc>
      </w:tr>
      <w:tr w:rsidR="000E0898" w:rsidRPr="008C60BD" w14:paraId="215AEAE9" w14:textId="77777777" w:rsidTr="00F50184">
        <w:trPr>
          <w:trHeight w:hRule="exact" w:val="113"/>
        </w:trPr>
        <w:tc>
          <w:tcPr>
            <w:tcW w:w="7795" w:type="dxa"/>
            <w:vAlign w:val="bottom"/>
          </w:tcPr>
          <w:p w14:paraId="6472C0F2" w14:textId="77777777" w:rsidR="000E0898" w:rsidRPr="00B224AA" w:rsidRDefault="000E0898" w:rsidP="00F50184">
            <w:pPr>
              <w:overflowPunct/>
              <w:autoSpaceDE/>
              <w:autoSpaceDN/>
              <w:adjustRightInd/>
              <w:spacing w:before="120"/>
              <w:ind w:left="5" w:right="-108" w:hanging="113"/>
              <w:textAlignment w:val="auto"/>
              <w:rPr>
                <w:lang w:val="ru-RU"/>
              </w:rPr>
            </w:pPr>
          </w:p>
        </w:tc>
        <w:tc>
          <w:tcPr>
            <w:tcW w:w="1843" w:type="dxa"/>
            <w:vAlign w:val="bottom"/>
          </w:tcPr>
          <w:p w14:paraId="21610072" w14:textId="77777777" w:rsidR="000E0898" w:rsidRPr="00B224AA" w:rsidRDefault="000E0898" w:rsidP="00F50184">
            <w:pPr>
              <w:overflowPunct/>
              <w:autoSpaceDE/>
              <w:autoSpaceDN/>
              <w:adjustRightInd/>
              <w:spacing w:before="120"/>
              <w:ind w:left="-108"/>
              <w:jc w:val="right"/>
              <w:textAlignment w:val="auto"/>
              <w:rPr>
                <w:lang w:val="ru-RU"/>
              </w:rPr>
            </w:pPr>
          </w:p>
        </w:tc>
      </w:tr>
      <w:tr w:rsidR="000E0898" w:rsidRPr="00B224AA" w14:paraId="0727841D" w14:textId="77777777" w:rsidTr="00F50184">
        <w:trPr>
          <w:trHeight w:val="227"/>
        </w:trPr>
        <w:tc>
          <w:tcPr>
            <w:tcW w:w="7795" w:type="dxa"/>
            <w:vAlign w:val="bottom"/>
          </w:tcPr>
          <w:p w14:paraId="37F2A9C9" w14:textId="77777777" w:rsidR="000E0898" w:rsidRPr="00B224AA" w:rsidRDefault="000E0898" w:rsidP="00F50184">
            <w:pPr>
              <w:overflowPunct/>
              <w:autoSpaceDE/>
              <w:autoSpaceDN/>
              <w:adjustRightInd/>
              <w:ind w:left="5" w:right="-108" w:hanging="113"/>
              <w:textAlignment w:val="auto"/>
              <w:rPr>
                <w:lang w:val="ru-RU"/>
              </w:rPr>
            </w:pPr>
            <w:r w:rsidRPr="00B224AA">
              <w:rPr>
                <w:lang w:val="ru-RU"/>
              </w:rPr>
              <w:t>Поправки к</w:t>
            </w:r>
            <w:r w:rsidRPr="00B224AA">
              <w:rPr>
                <w:i/>
                <w:lang w:val="ru-RU"/>
              </w:rPr>
              <w:t xml:space="preserve"> МСФО (I</w:t>
            </w:r>
            <w:r w:rsidRPr="00B224AA">
              <w:rPr>
                <w:i/>
                <w:lang w:val="en-US"/>
              </w:rPr>
              <w:t>FR</w:t>
            </w:r>
            <w:r w:rsidRPr="00B224AA">
              <w:rPr>
                <w:i/>
                <w:lang w:val="ru-RU"/>
              </w:rPr>
              <w:t>S) 7 и МСФО (</w:t>
            </w:r>
            <w:r w:rsidRPr="00B224AA">
              <w:rPr>
                <w:i/>
                <w:lang w:val="en-US"/>
              </w:rPr>
              <w:t>IFRS</w:t>
            </w:r>
            <w:r w:rsidRPr="00B224AA">
              <w:rPr>
                <w:i/>
                <w:lang w:val="ru-RU"/>
              </w:rPr>
              <w:t>) 9 – «Поправки к классификации и оценке финансовых инструментов»</w:t>
            </w:r>
          </w:p>
        </w:tc>
        <w:tc>
          <w:tcPr>
            <w:tcW w:w="1843" w:type="dxa"/>
            <w:vAlign w:val="bottom"/>
          </w:tcPr>
          <w:p w14:paraId="7368663F" w14:textId="77777777" w:rsidR="000E0898" w:rsidRPr="00B224AA" w:rsidRDefault="000E0898" w:rsidP="00F50184">
            <w:pPr>
              <w:overflowPunct/>
              <w:autoSpaceDE/>
              <w:autoSpaceDN/>
              <w:adjustRightInd/>
              <w:ind w:left="-108" w:right="68"/>
              <w:jc w:val="right"/>
              <w:textAlignment w:val="auto"/>
              <w:rPr>
                <w:bCs/>
                <w:lang w:val="ru-RU" w:eastAsia="ru-RU"/>
              </w:rPr>
            </w:pPr>
            <w:r w:rsidRPr="00B224AA">
              <w:rPr>
                <w:bCs/>
                <w:lang w:val="ru-RU" w:eastAsia="ru-RU"/>
              </w:rPr>
              <w:t>1 января 2026 г.</w:t>
            </w:r>
          </w:p>
        </w:tc>
      </w:tr>
      <w:tr w:rsidR="000E0898" w:rsidRPr="00B224AA" w14:paraId="62B7806A" w14:textId="77777777" w:rsidTr="00F50184">
        <w:trPr>
          <w:trHeight w:val="227"/>
        </w:trPr>
        <w:tc>
          <w:tcPr>
            <w:tcW w:w="7795" w:type="dxa"/>
            <w:vAlign w:val="bottom"/>
          </w:tcPr>
          <w:p w14:paraId="1203FE84" w14:textId="77777777" w:rsidR="000E0898" w:rsidRPr="00B224AA" w:rsidRDefault="000E0898" w:rsidP="00F50184">
            <w:pPr>
              <w:overflowPunct/>
              <w:autoSpaceDE/>
              <w:autoSpaceDN/>
              <w:adjustRightInd/>
              <w:ind w:left="5" w:right="-108" w:hanging="113"/>
              <w:textAlignment w:val="auto"/>
              <w:rPr>
                <w:lang w:val="ru-RU"/>
              </w:rPr>
            </w:pPr>
            <w:r w:rsidRPr="00B224AA">
              <w:rPr>
                <w:lang w:val="ru-RU"/>
              </w:rPr>
              <w:t>Поправки к</w:t>
            </w:r>
            <w:r w:rsidRPr="00B224AA">
              <w:rPr>
                <w:i/>
                <w:lang w:val="ru-RU"/>
              </w:rPr>
              <w:t xml:space="preserve"> МСФО (IFRS) 9 и МСФО (IFRS) 7 − «Договоры на поставку электроэнергии, получаемой из природных источников»</w:t>
            </w:r>
          </w:p>
        </w:tc>
        <w:tc>
          <w:tcPr>
            <w:tcW w:w="1843" w:type="dxa"/>
            <w:vAlign w:val="bottom"/>
          </w:tcPr>
          <w:p w14:paraId="3E47C759" w14:textId="77777777" w:rsidR="000E0898" w:rsidRPr="00B224AA" w:rsidRDefault="000E0898" w:rsidP="00F50184">
            <w:pPr>
              <w:overflowPunct/>
              <w:autoSpaceDE/>
              <w:autoSpaceDN/>
              <w:adjustRightInd/>
              <w:ind w:left="-108" w:right="68"/>
              <w:jc w:val="right"/>
              <w:textAlignment w:val="auto"/>
              <w:rPr>
                <w:bCs/>
                <w:lang w:val="ru-RU" w:eastAsia="ru-RU"/>
              </w:rPr>
            </w:pPr>
            <w:r w:rsidRPr="00B224AA">
              <w:rPr>
                <w:bCs/>
                <w:lang w:val="ru-RU" w:eastAsia="ru-RU"/>
              </w:rPr>
              <w:t>1 января 2026 г.</w:t>
            </w:r>
          </w:p>
        </w:tc>
      </w:tr>
      <w:tr w:rsidR="000E0898" w:rsidRPr="00B224AA" w14:paraId="181EF1A8" w14:textId="77777777" w:rsidTr="00F50184">
        <w:trPr>
          <w:trHeight w:val="227"/>
        </w:trPr>
        <w:tc>
          <w:tcPr>
            <w:tcW w:w="7795" w:type="dxa"/>
            <w:vAlign w:val="bottom"/>
          </w:tcPr>
          <w:p w14:paraId="34C64F9B" w14:textId="77777777" w:rsidR="000E0898" w:rsidRPr="00B224AA" w:rsidRDefault="000E0898" w:rsidP="00F50184">
            <w:pPr>
              <w:overflowPunct/>
              <w:autoSpaceDE/>
              <w:autoSpaceDN/>
              <w:adjustRightInd/>
              <w:ind w:left="5" w:right="-108" w:hanging="113"/>
              <w:textAlignment w:val="auto"/>
              <w:rPr>
                <w:i/>
                <w:lang w:val="ru-RU"/>
              </w:rPr>
            </w:pPr>
            <w:r w:rsidRPr="00B224AA">
              <w:rPr>
                <w:i/>
                <w:lang w:val="ru-RU"/>
              </w:rPr>
              <w:t>Ежегодные усовершенствования стандартов финансовой отчетности МСФО – том 11:</w:t>
            </w:r>
          </w:p>
        </w:tc>
        <w:tc>
          <w:tcPr>
            <w:tcW w:w="1843" w:type="dxa"/>
            <w:vMerge w:val="restart"/>
            <w:vAlign w:val="bottom"/>
          </w:tcPr>
          <w:p w14:paraId="36E8B2C5" w14:textId="77777777" w:rsidR="000E0898" w:rsidRPr="00B224AA" w:rsidRDefault="000E0898" w:rsidP="00F50184">
            <w:pPr>
              <w:ind w:left="-108" w:right="68"/>
              <w:jc w:val="right"/>
              <w:rPr>
                <w:bCs/>
                <w:lang w:val="ru-RU" w:eastAsia="ru-RU"/>
              </w:rPr>
            </w:pPr>
            <w:r w:rsidRPr="00B224AA">
              <w:rPr>
                <w:bCs/>
                <w:lang w:val="ru-RU" w:eastAsia="ru-RU"/>
              </w:rPr>
              <w:t>1 января 2026 г.</w:t>
            </w:r>
          </w:p>
        </w:tc>
      </w:tr>
      <w:tr w:rsidR="000E0898" w:rsidRPr="008C60BD" w14:paraId="195A5A5B" w14:textId="77777777" w:rsidTr="00F50184">
        <w:trPr>
          <w:trHeight w:val="227"/>
        </w:trPr>
        <w:tc>
          <w:tcPr>
            <w:tcW w:w="7795" w:type="dxa"/>
            <w:vAlign w:val="bottom"/>
          </w:tcPr>
          <w:p w14:paraId="76297572" w14:textId="77777777" w:rsidR="000E0898" w:rsidRPr="00B224AA" w:rsidRDefault="000E0898" w:rsidP="00F50184">
            <w:pPr>
              <w:overflowPunct/>
              <w:autoSpaceDE/>
              <w:autoSpaceDN/>
              <w:adjustRightInd/>
              <w:ind w:left="113" w:right="-108" w:hanging="113"/>
              <w:textAlignment w:val="auto"/>
              <w:rPr>
                <w:i/>
                <w:lang w:val="ru-RU"/>
              </w:rPr>
            </w:pPr>
            <w:r w:rsidRPr="00B224AA">
              <w:rPr>
                <w:lang w:val="ru-RU"/>
              </w:rPr>
              <w:t>Поправки к</w:t>
            </w:r>
            <w:r w:rsidRPr="00B224AA">
              <w:rPr>
                <w:i/>
                <w:lang w:val="ru-RU"/>
              </w:rPr>
              <w:t xml:space="preserve"> МСФО (IAS) 7 – Учет по первоначальной стоимости»</w:t>
            </w:r>
          </w:p>
        </w:tc>
        <w:tc>
          <w:tcPr>
            <w:tcW w:w="1843" w:type="dxa"/>
            <w:vMerge/>
            <w:vAlign w:val="bottom"/>
          </w:tcPr>
          <w:p w14:paraId="2F8B9831" w14:textId="77777777" w:rsidR="000E0898" w:rsidRPr="00B224AA" w:rsidRDefault="000E0898" w:rsidP="00F50184">
            <w:pPr>
              <w:ind w:left="-108" w:right="68"/>
              <w:jc w:val="right"/>
              <w:rPr>
                <w:bCs/>
                <w:lang w:val="ru-RU" w:eastAsia="ru-RU"/>
              </w:rPr>
            </w:pPr>
          </w:p>
        </w:tc>
      </w:tr>
      <w:tr w:rsidR="000E0898" w:rsidRPr="008C60BD" w14:paraId="18D58271" w14:textId="77777777" w:rsidTr="00F50184">
        <w:trPr>
          <w:trHeight w:val="227"/>
        </w:trPr>
        <w:tc>
          <w:tcPr>
            <w:tcW w:w="7795" w:type="dxa"/>
            <w:vAlign w:val="bottom"/>
          </w:tcPr>
          <w:p w14:paraId="3A4924A2"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Поправки к</w:t>
            </w:r>
            <w:r w:rsidRPr="00B224AA">
              <w:rPr>
                <w:i/>
                <w:lang w:val="ru-RU"/>
              </w:rPr>
              <w:t xml:space="preserve"> МСФО (IFRS) 9 – «Прекращение признания обязательств по аренде»</w:t>
            </w:r>
          </w:p>
        </w:tc>
        <w:tc>
          <w:tcPr>
            <w:tcW w:w="1843" w:type="dxa"/>
            <w:vMerge/>
            <w:vAlign w:val="bottom"/>
          </w:tcPr>
          <w:p w14:paraId="230F30F2" w14:textId="77777777" w:rsidR="000E0898" w:rsidRPr="00B224AA" w:rsidRDefault="000E0898" w:rsidP="00F50184">
            <w:pPr>
              <w:ind w:left="-108" w:right="68"/>
              <w:jc w:val="right"/>
              <w:rPr>
                <w:bCs/>
                <w:lang w:val="ru-RU" w:eastAsia="ru-RU"/>
              </w:rPr>
            </w:pPr>
          </w:p>
        </w:tc>
      </w:tr>
      <w:tr w:rsidR="000E0898" w:rsidRPr="008C60BD" w14:paraId="192779C1" w14:textId="77777777" w:rsidTr="00F50184">
        <w:trPr>
          <w:trHeight w:val="227"/>
        </w:trPr>
        <w:tc>
          <w:tcPr>
            <w:tcW w:w="7795" w:type="dxa"/>
            <w:vAlign w:val="bottom"/>
          </w:tcPr>
          <w:p w14:paraId="51F9EA50"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Поправки к</w:t>
            </w:r>
            <w:r w:rsidRPr="00B224AA">
              <w:rPr>
                <w:i/>
                <w:lang w:val="ru-RU"/>
              </w:rPr>
              <w:t xml:space="preserve"> МСФО (IFRS) 9 – «Цена сделки»</w:t>
            </w:r>
          </w:p>
        </w:tc>
        <w:tc>
          <w:tcPr>
            <w:tcW w:w="1843" w:type="dxa"/>
            <w:vMerge/>
            <w:vAlign w:val="bottom"/>
          </w:tcPr>
          <w:p w14:paraId="7B9EE0EA" w14:textId="77777777" w:rsidR="000E0898" w:rsidRPr="00B224AA" w:rsidRDefault="000E0898" w:rsidP="00F50184">
            <w:pPr>
              <w:ind w:left="-108" w:right="68"/>
              <w:jc w:val="right"/>
              <w:rPr>
                <w:bCs/>
                <w:lang w:val="ru-RU" w:eastAsia="ru-RU"/>
              </w:rPr>
            </w:pPr>
          </w:p>
        </w:tc>
      </w:tr>
      <w:tr w:rsidR="000E0898" w:rsidRPr="008C60BD" w14:paraId="6228C2A9" w14:textId="77777777" w:rsidTr="00F50184">
        <w:trPr>
          <w:trHeight w:val="227"/>
        </w:trPr>
        <w:tc>
          <w:tcPr>
            <w:tcW w:w="7795" w:type="dxa"/>
            <w:vAlign w:val="bottom"/>
          </w:tcPr>
          <w:p w14:paraId="1A76A7A0"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Поправки к</w:t>
            </w:r>
            <w:r w:rsidRPr="00B224AA">
              <w:rPr>
                <w:i/>
                <w:lang w:val="ru-RU"/>
              </w:rPr>
              <w:t xml:space="preserve"> МСФО (IFRS) 10 – «Определение агента де-факто»</w:t>
            </w:r>
          </w:p>
        </w:tc>
        <w:tc>
          <w:tcPr>
            <w:tcW w:w="1843" w:type="dxa"/>
            <w:vMerge/>
            <w:vAlign w:val="bottom"/>
          </w:tcPr>
          <w:p w14:paraId="550955AD" w14:textId="77777777" w:rsidR="000E0898" w:rsidRPr="00B224AA" w:rsidRDefault="000E0898" w:rsidP="00F50184">
            <w:pPr>
              <w:ind w:left="-108" w:right="68"/>
              <w:jc w:val="right"/>
              <w:rPr>
                <w:bCs/>
                <w:lang w:val="ru-RU" w:eastAsia="ru-RU"/>
              </w:rPr>
            </w:pPr>
          </w:p>
        </w:tc>
      </w:tr>
      <w:tr w:rsidR="000E0898" w:rsidRPr="008C60BD" w14:paraId="1D5ACB09" w14:textId="77777777" w:rsidTr="00F50184">
        <w:trPr>
          <w:trHeight w:val="227"/>
        </w:trPr>
        <w:tc>
          <w:tcPr>
            <w:tcW w:w="7795" w:type="dxa"/>
            <w:vAlign w:val="bottom"/>
          </w:tcPr>
          <w:p w14:paraId="50C0AE0D"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 xml:space="preserve">Поправки к Руководству по внедрению </w:t>
            </w:r>
            <w:r w:rsidRPr="00B224AA">
              <w:rPr>
                <w:i/>
                <w:lang w:val="ru-RU"/>
              </w:rPr>
              <w:t>МСФО (IFRS) 7 − «Раскрытие информации об отложенной разнице между справедливой стоимостью и ценой сделки»</w:t>
            </w:r>
          </w:p>
        </w:tc>
        <w:tc>
          <w:tcPr>
            <w:tcW w:w="1843" w:type="dxa"/>
            <w:vMerge/>
            <w:vAlign w:val="bottom"/>
          </w:tcPr>
          <w:p w14:paraId="0AE20EB4" w14:textId="77777777" w:rsidR="000E0898" w:rsidRPr="00B224AA" w:rsidRDefault="000E0898" w:rsidP="00F50184">
            <w:pPr>
              <w:ind w:left="-108" w:right="68"/>
              <w:jc w:val="right"/>
              <w:rPr>
                <w:bCs/>
                <w:lang w:val="ru-RU" w:eastAsia="ru-RU"/>
              </w:rPr>
            </w:pPr>
          </w:p>
        </w:tc>
      </w:tr>
      <w:tr w:rsidR="000E0898" w:rsidRPr="008C60BD" w14:paraId="3DA8A00A" w14:textId="77777777" w:rsidTr="00F50184">
        <w:trPr>
          <w:trHeight w:val="227"/>
        </w:trPr>
        <w:tc>
          <w:tcPr>
            <w:tcW w:w="7795" w:type="dxa"/>
            <w:vAlign w:val="bottom"/>
          </w:tcPr>
          <w:p w14:paraId="3F2BE239"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Поправки к</w:t>
            </w:r>
            <w:r w:rsidRPr="00B224AA">
              <w:rPr>
                <w:i/>
                <w:lang w:val="ru-RU"/>
              </w:rPr>
              <w:t xml:space="preserve"> МСФО (IFRS) 7 – «Прибыль или убыток при прекращении признания»</w:t>
            </w:r>
          </w:p>
        </w:tc>
        <w:tc>
          <w:tcPr>
            <w:tcW w:w="1843" w:type="dxa"/>
            <w:vMerge/>
            <w:vAlign w:val="bottom"/>
          </w:tcPr>
          <w:p w14:paraId="11928944" w14:textId="77777777" w:rsidR="000E0898" w:rsidRPr="00B224AA" w:rsidRDefault="000E0898" w:rsidP="00F50184">
            <w:pPr>
              <w:ind w:left="-108" w:right="68"/>
              <w:jc w:val="right"/>
              <w:rPr>
                <w:bCs/>
                <w:lang w:val="ru-RU" w:eastAsia="ru-RU"/>
              </w:rPr>
            </w:pPr>
          </w:p>
        </w:tc>
      </w:tr>
      <w:tr w:rsidR="000E0898" w:rsidRPr="008C60BD" w14:paraId="553040C3" w14:textId="77777777" w:rsidTr="00F50184">
        <w:trPr>
          <w:trHeight w:val="227"/>
        </w:trPr>
        <w:tc>
          <w:tcPr>
            <w:tcW w:w="7795" w:type="dxa"/>
            <w:vAlign w:val="bottom"/>
          </w:tcPr>
          <w:p w14:paraId="09106B2A"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Поправки к</w:t>
            </w:r>
            <w:r w:rsidRPr="00B224AA">
              <w:rPr>
                <w:i/>
                <w:lang w:val="ru-RU"/>
              </w:rPr>
              <w:t xml:space="preserve"> МСФО (IFRS) 1 – «Учет хеджирования организацией, впервые применяющей МСФО»</w:t>
            </w:r>
          </w:p>
        </w:tc>
        <w:tc>
          <w:tcPr>
            <w:tcW w:w="1843" w:type="dxa"/>
            <w:vMerge/>
            <w:vAlign w:val="bottom"/>
          </w:tcPr>
          <w:p w14:paraId="55EBE154" w14:textId="77777777" w:rsidR="000E0898" w:rsidRPr="00B224AA" w:rsidRDefault="000E0898" w:rsidP="00F50184">
            <w:pPr>
              <w:ind w:left="-108" w:right="68"/>
              <w:jc w:val="right"/>
              <w:rPr>
                <w:bCs/>
                <w:lang w:val="ru-RU" w:eastAsia="ru-RU"/>
              </w:rPr>
            </w:pPr>
          </w:p>
        </w:tc>
      </w:tr>
      <w:tr w:rsidR="000E0898" w:rsidRPr="008C60BD" w14:paraId="1FC35AE5" w14:textId="77777777" w:rsidTr="00F50184">
        <w:trPr>
          <w:trHeight w:val="227"/>
        </w:trPr>
        <w:tc>
          <w:tcPr>
            <w:tcW w:w="7795" w:type="dxa"/>
            <w:vAlign w:val="bottom"/>
          </w:tcPr>
          <w:p w14:paraId="37314C3C" w14:textId="77777777" w:rsidR="000E0898" w:rsidRPr="00B224AA" w:rsidRDefault="000E0898" w:rsidP="00F50184">
            <w:pPr>
              <w:overflowPunct/>
              <w:autoSpaceDE/>
              <w:autoSpaceDN/>
              <w:adjustRightInd/>
              <w:ind w:left="113" w:right="-108" w:hanging="113"/>
              <w:textAlignment w:val="auto"/>
              <w:rPr>
                <w:lang w:val="ru-RU"/>
              </w:rPr>
            </w:pPr>
            <w:r w:rsidRPr="00B224AA">
              <w:rPr>
                <w:lang w:val="ru-RU"/>
              </w:rPr>
              <w:t xml:space="preserve">Поправки к Руководству по внедрению </w:t>
            </w:r>
            <w:r w:rsidRPr="00B224AA">
              <w:rPr>
                <w:i/>
                <w:lang w:val="ru-RU"/>
              </w:rPr>
              <w:t>МСФО (IFRS) 7 − «Введение»</w:t>
            </w:r>
          </w:p>
        </w:tc>
        <w:tc>
          <w:tcPr>
            <w:tcW w:w="1843" w:type="dxa"/>
            <w:vMerge/>
            <w:vAlign w:val="bottom"/>
          </w:tcPr>
          <w:p w14:paraId="79467A00" w14:textId="77777777" w:rsidR="000E0898" w:rsidRPr="00B224AA" w:rsidRDefault="000E0898" w:rsidP="00F50184">
            <w:pPr>
              <w:ind w:left="-108" w:right="68"/>
              <w:jc w:val="right"/>
              <w:rPr>
                <w:bCs/>
                <w:lang w:val="ru-RU" w:eastAsia="ru-RU"/>
              </w:rPr>
            </w:pPr>
          </w:p>
        </w:tc>
      </w:tr>
      <w:tr w:rsidR="000E0898" w:rsidRPr="008C60BD" w14:paraId="2AED3807" w14:textId="77777777" w:rsidTr="00F50184">
        <w:trPr>
          <w:trHeight w:val="227"/>
        </w:trPr>
        <w:tc>
          <w:tcPr>
            <w:tcW w:w="7795" w:type="dxa"/>
            <w:vAlign w:val="bottom"/>
          </w:tcPr>
          <w:p w14:paraId="2482D7A3" w14:textId="77777777" w:rsidR="000E0898" w:rsidRPr="00B224AA" w:rsidRDefault="000E0898" w:rsidP="00F50184">
            <w:pPr>
              <w:overflowPunct/>
              <w:autoSpaceDE/>
              <w:autoSpaceDN/>
              <w:adjustRightInd/>
              <w:ind w:left="113" w:right="-108" w:hanging="113"/>
              <w:textAlignment w:val="auto"/>
              <w:rPr>
                <w:i/>
                <w:lang w:val="ru-RU"/>
              </w:rPr>
            </w:pPr>
            <w:r w:rsidRPr="00B224AA">
              <w:rPr>
                <w:lang w:val="ru-RU"/>
              </w:rPr>
              <w:t>Поправки к Руководству по внедрению</w:t>
            </w:r>
            <w:r w:rsidRPr="00B224AA">
              <w:rPr>
                <w:i/>
                <w:lang w:val="ru-RU"/>
              </w:rPr>
              <w:t xml:space="preserve"> МСФО (IFRS) 7 − «Раскрытие информации о кредитном риске»;</w:t>
            </w:r>
          </w:p>
        </w:tc>
        <w:tc>
          <w:tcPr>
            <w:tcW w:w="1843" w:type="dxa"/>
            <w:vMerge/>
            <w:vAlign w:val="bottom"/>
          </w:tcPr>
          <w:p w14:paraId="4A9756E4" w14:textId="77777777" w:rsidR="000E0898" w:rsidRPr="00B224AA" w:rsidRDefault="000E0898" w:rsidP="00F50184">
            <w:pPr>
              <w:overflowPunct/>
              <w:autoSpaceDE/>
              <w:autoSpaceDN/>
              <w:adjustRightInd/>
              <w:ind w:left="-108" w:right="68"/>
              <w:jc w:val="right"/>
              <w:textAlignment w:val="auto"/>
              <w:rPr>
                <w:bCs/>
                <w:lang w:val="ru-RU" w:eastAsia="ru-RU"/>
              </w:rPr>
            </w:pPr>
          </w:p>
        </w:tc>
      </w:tr>
      <w:tr w:rsidR="000E0898" w:rsidRPr="00B224AA" w14:paraId="2B81A426" w14:textId="77777777" w:rsidTr="00F50184">
        <w:trPr>
          <w:trHeight w:val="227"/>
        </w:trPr>
        <w:tc>
          <w:tcPr>
            <w:tcW w:w="7795" w:type="dxa"/>
            <w:tcBorders>
              <w:bottom w:val="nil"/>
            </w:tcBorders>
            <w:vAlign w:val="bottom"/>
          </w:tcPr>
          <w:p w14:paraId="698B3E28" w14:textId="77777777" w:rsidR="000E0898" w:rsidRPr="00B224AA" w:rsidRDefault="000E0898" w:rsidP="00F50184">
            <w:pPr>
              <w:overflowPunct/>
              <w:autoSpaceDE/>
              <w:autoSpaceDN/>
              <w:adjustRightInd/>
              <w:ind w:left="5" w:right="-108" w:hanging="113"/>
              <w:textAlignment w:val="auto"/>
              <w:rPr>
                <w:i/>
                <w:lang w:val="ru-RU"/>
              </w:rPr>
            </w:pPr>
            <w:r w:rsidRPr="00B224AA">
              <w:rPr>
                <w:i/>
                <w:lang w:val="ru-RU"/>
              </w:rPr>
              <w:t>МСФО (IFRS) 18 – «Представление и раскрытие информации в финансовой отчетности»</w:t>
            </w:r>
          </w:p>
        </w:tc>
        <w:tc>
          <w:tcPr>
            <w:tcW w:w="1843" w:type="dxa"/>
            <w:tcBorders>
              <w:bottom w:val="nil"/>
            </w:tcBorders>
            <w:vAlign w:val="bottom"/>
          </w:tcPr>
          <w:p w14:paraId="1DDC67AA" w14:textId="77777777" w:rsidR="000E0898" w:rsidRPr="00B224AA" w:rsidRDefault="000E0898" w:rsidP="00F50184">
            <w:pPr>
              <w:overflowPunct/>
              <w:autoSpaceDE/>
              <w:autoSpaceDN/>
              <w:adjustRightInd/>
              <w:ind w:left="-108" w:right="68"/>
              <w:jc w:val="right"/>
              <w:textAlignment w:val="auto"/>
              <w:rPr>
                <w:bCs/>
                <w:lang w:val="ru-RU" w:eastAsia="ru-RU"/>
              </w:rPr>
            </w:pPr>
            <w:r w:rsidRPr="00B224AA">
              <w:rPr>
                <w:bCs/>
                <w:lang w:val="ru-RU" w:eastAsia="ru-RU"/>
              </w:rPr>
              <w:t>1 января 2027 г.</w:t>
            </w:r>
          </w:p>
        </w:tc>
      </w:tr>
      <w:tr w:rsidR="000E0898" w:rsidRPr="00B224AA" w14:paraId="447DE503" w14:textId="77777777" w:rsidTr="00F50184">
        <w:trPr>
          <w:trHeight w:val="227"/>
        </w:trPr>
        <w:tc>
          <w:tcPr>
            <w:tcW w:w="7795" w:type="dxa"/>
            <w:tcBorders>
              <w:bottom w:val="single" w:sz="8" w:space="0" w:color="auto"/>
            </w:tcBorders>
            <w:vAlign w:val="bottom"/>
          </w:tcPr>
          <w:p w14:paraId="278312E8" w14:textId="77777777" w:rsidR="000E0898" w:rsidRPr="00B224AA" w:rsidRDefault="000E0898" w:rsidP="00F50184">
            <w:pPr>
              <w:overflowPunct/>
              <w:autoSpaceDE/>
              <w:autoSpaceDN/>
              <w:adjustRightInd/>
              <w:ind w:left="5" w:right="-108" w:hanging="113"/>
              <w:textAlignment w:val="auto"/>
              <w:rPr>
                <w:i/>
                <w:lang w:val="ru-RU"/>
              </w:rPr>
            </w:pPr>
            <w:r w:rsidRPr="00B224AA">
              <w:rPr>
                <w:i/>
                <w:lang w:val="ru-RU"/>
              </w:rPr>
              <w:t>МСФО (IFRS) 19 – «Дочерние организации без публичной подотчетности: раскрытие информации»</w:t>
            </w:r>
          </w:p>
        </w:tc>
        <w:tc>
          <w:tcPr>
            <w:tcW w:w="1843" w:type="dxa"/>
            <w:tcBorders>
              <w:bottom w:val="single" w:sz="8" w:space="0" w:color="auto"/>
            </w:tcBorders>
            <w:vAlign w:val="bottom"/>
          </w:tcPr>
          <w:p w14:paraId="6A792499" w14:textId="77777777" w:rsidR="000E0898" w:rsidRPr="00B224AA" w:rsidRDefault="000E0898" w:rsidP="00F50184">
            <w:pPr>
              <w:overflowPunct/>
              <w:autoSpaceDE/>
              <w:autoSpaceDN/>
              <w:adjustRightInd/>
              <w:ind w:left="-108" w:right="68"/>
              <w:jc w:val="right"/>
              <w:textAlignment w:val="auto"/>
              <w:rPr>
                <w:bCs/>
                <w:lang w:val="ru-RU" w:eastAsia="ru-RU"/>
              </w:rPr>
            </w:pPr>
            <w:r w:rsidRPr="00B224AA">
              <w:rPr>
                <w:bCs/>
                <w:lang w:val="ru-RU" w:eastAsia="ru-RU"/>
              </w:rPr>
              <w:t>1 января 2027 г.</w:t>
            </w:r>
          </w:p>
        </w:tc>
      </w:tr>
    </w:tbl>
    <w:p w14:paraId="2CC77F5B" w14:textId="77777777" w:rsidR="000E0898" w:rsidRDefault="000E0898" w:rsidP="000E0898">
      <w:pPr>
        <w:spacing w:before="240"/>
        <w:jc w:val="both"/>
        <w:rPr>
          <w:sz w:val="22"/>
          <w:szCs w:val="22"/>
          <w:lang w:val="ru-RU"/>
        </w:rPr>
      </w:pPr>
      <w:r w:rsidRPr="00B224AA">
        <w:rPr>
          <w:sz w:val="22"/>
          <w:szCs w:val="22"/>
          <w:lang w:val="ru-RU"/>
        </w:rPr>
        <w:t>Ожидается, что данные поправки и новые стандарты не окажут существенного влияния на Группу, за исключением МСФО (IFRS) 18</w:t>
      </w:r>
      <w:r w:rsidRPr="00FF1785">
        <w:rPr>
          <w:sz w:val="22"/>
          <w:szCs w:val="22"/>
          <w:lang w:val="ru-RU"/>
        </w:rPr>
        <w:t xml:space="preserve"> </w:t>
      </w:r>
      <w:r w:rsidRPr="00B224AA">
        <w:rPr>
          <w:i/>
          <w:sz w:val="22"/>
          <w:szCs w:val="22"/>
          <w:lang w:val="ru-RU"/>
        </w:rPr>
        <w:t>«Представление и раскрытие информации в финансовой отчетности»</w:t>
      </w:r>
      <w:r w:rsidRPr="00B224AA">
        <w:rPr>
          <w:sz w:val="22"/>
          <w:szCs w:val="22"/>
          <w:lang w:val="ru-RU"/>
        </w:rPr>
        <w:t>, в отношении которого в настоящий момент Группа находится в процессе анализа влияния на свою финансовую отчетность.</w:t>
      </w:r>
    </w:p>
    <w:p w14:paraId="72F50478" w14:textId="77777777" w:rsidR="00856AB2" w:rsidRDefault="000E0898" w:rsidP="000E0898">
      <w:pPr>
        <w:spacing w:before="120" w:after="120"/>
        <w:jc w:val="both"/>
        <w:rPr>
          <w:sz w:val="22"/>
          <w:szCs w:val="22"/>
          <w:lang w:val="ru-RU"/>
        </w:rPr>
        <w:sectPr w:rsidR="00856AB2" w:rsidSect="00653EBC">
          <w:pgSz w:w="11906" w:h="16838" w:code="9"/>
          <w:pgMar w:top="1134" w:right="851" w:bottom="851" w:left="1418" w:header="709" w:footer="709" w:gutter="0"/>
          <w:cols w:space="708"/>
          <w:docGrid w:linePitch="360"/>
        </w:sectPr>
      </w:pPr>
      <w:r w:rsidRPr="00B224AA">
        <w:rPr>
          <w:sz w:val="22"/>
          <w:szCs w:val="22"/>
          <w:lang w:val="ru-RU"/>
        </w:rPr>
        <w:t xml:space="preserve">В апреле 2024 года Совет по МСФО выпустил новый стандарт МСФО (IFRS) 18 </w:t>
      </w:r>
      <w:r w:rsidRPr="00B224AA">
        <w:rPr>
          <w:i/>
          <w:sz w:val="22"/>
          <w:szCs w:val="22"/>
          <w:lang w:val="ru-RU"/>
        </w:rPr>
        <w:t>«Представление и раскрытие информации в финансовой отчетности»</w:t>
      </w:r>
      <w:r w:rsidRPr="00B224AA">
        <w:rPr>
          <w:sz w:val="22"/>
          <w:szCs w:val="22"/>
          <w:lang w:val="ru-RU"/>
        </w:rPr>
        <w:t xml:space="preserve">, который заменит МСФО (IAS) 1 </w:t>
      </w:r>
      <w:r w:rsidRPr="009E4616">
        <w:rPr>
          <w:i/>
          <w:sz w:val="22"/>
          <w:szCs w:val="22"/>
          <w:lang w:val="ru-RU"/>
        </w:rPr>
        <w:t>«Представление финансовой отчетности»</w:t>
      </w:r>
      <w:r w:rsidRPr="00B224AA">
        <w:rPr>
          <w:sz w:val="22"/>
          <w:szCs w:val="22"/>
          <w:lang w:val="ru-RU"/>
        </w:rPr>
        <w:t xml:space="preserve">. МСФО (IFRS) 18 </w:t>
      </w:r>
      <w:r w:rsidRPr="00B224AA">
        <w:rPr>
          <w:i/>
          <w:sz w:val="22"/>
          <w:szCs w:val="22"/>
          <w:lang w:val="ru-RU"/>
        </w:rPr>
        <w:t xml:space="preserve">«Представление и раскрытие информации в финансовой отчетности» </w:t>
      </w:r>
      <w:r w:rsidRPr="00B224AA">
        <w:rPr>
          <w:sz w:val="22"/>
          <w:szCs w:val="22"/>
          <w:lang w:val="ru-RU"/>
        </w:rPr>
        <w:t>устанавливает новые требования, самыми важными из которых являются следующие:</w:t>
      </w:r>
    </w:p>
    <w:p w14:paraId="3CB95F3D" w14:textId="77777777" w:rsidR="00856AB2" w:rsidRPr="00B224AA" w:rsidRDefault="00856AB2" w:rsidP="00856AB2">
      <w:pPr>
        <w:pStyle w:val="1Continued"/>
        <w:numPr>
          <w:ilvl w:val="12"/>
          <w:numId w:val="35"/>
        </w:numPr>
        <w:spacing w:after="120"/>
        <w:jc w:val="both"/>
      </w:pPr>
      <w:r w:rsidRPr="00B224AA">
        <w:t>Примечание 3. Применение новых или пересмотренных стандартов и разъяснений (продолжение)</w:t>
      </w:r>
    </w:p>
    <w:p w14:paraId="103AFEAB" w14:textId="77777777" w:rsidR="000E0898" w:rsidRPr="00B224AA" w:rsidRDefault="000E0898" w:rsidP="000E0898">
      <w:pPr>
        <w:pStyle w:val="a8"/>
        <w:numPr>
          <w:ilvl w:val="0"/>
          <w:numId w:val="35"/>
        </w:numPr>
        <w:spacing w:before="120" w:after="120"/>
        <w:ind w:hanging="720"/>
        <w:jc w:val="both"/>
        <w:rPr>
          <w:sz w:val="22"/>
          <w:szCs w:val="22"/>
          <w:lang w:val="ru-RU"/>
        </w:rPr>
      </w:pPr>
      <w:r w:rsidRPr="00B224AA">
        <w:rPr>
          <w:sz w:val="22"/>
          <w:szCs w:val="22"/>
          <w:lang w:val="ru-RU"/>
        </w:rPr>
        <w:t>О классификации статей доходов и расходов в отчете о прибыли или убытке по категориям, соответствующим виду деятельности: операционная, инвестиционная, финансовая. Организации также обязаны представлять следующие промежуточные итоги:</w:t>
      </w:r>
    </w:p>
    <w:p w14:paraId="4248951A" w14:textId="77777777" w:rsidR="000E0898" w:rsidRPr="00B224AA" w:rsidRDefault="000E0898" w:rsidP="000E0898">
      <w:pPr>
        <w:pStyle w:val="a8"/>
        <w:numPr>
          <w:ilvl w:val="0"/>
          <w:numId w:val="34"/>
        </w:numPr>
        <w:spacing w:before="120" w:after="120"/>
        <w:ind w:left="709" w:hanging="709"/>
        <w:jc w:val="both"/>
        <w:rPr>
          <w:sz w:val="22"/>
          <w:szCs w:val="22"/>
          <w:lang w:val="ru-RU"/>
        </w:rPr>
      </w:pPr>
      <w:r w:rsidRPr="00B224AA">
        <w:rPr>
          <w:sz w:val="22"/>
          <w:szCs w:val="22"/>
          <w:lang w:val="ru-RU"/>
        </w:rPr>
        <w:t>операционная прибыль или убыток;</w:t>
      </w:r>
    </w:p>
    <w:p w14:paraId="758CDC03" w14:textId="77777777" w:rsidR="000E0898" w:rsidRPr="00B224AA" w:rsidRDefault="000E0898" w:rsidP="000E0898">
      <w:pPr>
        <w:pStyle w:val="a8"/>
        <w:numPr>
          <w:ilvl w:val="0"/>
          <w:numId w:val="34"/>
        </w:numPr>
        <w:spacing w:before="120" w:after="120"/>
        <w:ind w:left="709" w:hanging="709"/>
        <w:contextualSpacing w:val="0"/>
        <w:jc w:val="both"/>
        <w:rPr>
          <w:sz w:val="22"/>
          <w:szCs w:val="22"/>
          <w:lang w:val="ru-RU"/>
        </w:rPr>
      </w:pPr>
      <w:r w:rsidRPr="00B224AA">
        <w:rPr>
          <w:sz w:val="22"/>
          <w:szCs w:val="22"/>
          <w:lang w:val="ru-RU"/>
        </w:rPr>
        <w:t>прибыль или убыток до учета финансовой деятельности и налога на прибыль.</w:t>
      </w:r>
    </w:p>
    <w:p w14:paraId="37E14990" w14:textId="77777777" w:rsidR="000E0898" w:rsidRPr="00B224AA" w:rsidRDefault="000E0898" w:rsidP="000E0898">
      <w:pPr>
        <w:pStyle w:val="a8"/>
        <w:numPr>
          <w:ilvl w:val="0"/>
          <w:numId w:val="35"/>
        </w:numPr>
        <w:spacing w:before="120" w:after="120"/>
        <w:ind w:hanging="720"/>
        <w:jc w:val="both"/>
        <w:rPr>
          <w:sz w:val="22"/>
          <w:szCs w:val="22"/>
          <w:lang w:val="ru-RU"/>
        </w:rPr>
      </w:pPr>
      <w:r w:rsidRPr="00B224AA">
        <w:rPr>
          <w:sz w:val="22"/>
          <w:szCs w:val="22"/>
          <w:lang w:val="ru-RU"/>
        </w:rPr>
        <w:t>О раскрытии в финансовой отчетности информации о показателях эффективности, определенных руководством, включая их сверку с наиболее сопоставимыми итогами и промежуточными итогами в отчете о прибыли или убытке.</w:t>
      </w:r>
    </w:p>
    <w:p w14:paraId="58CFF77F" w14:textId="77777777" w:rsidR="000E0898" w:rsidRDefault="000E0898" w:rsidP="000E0898">
      <w:pPr>
        <w:pStyle w:val="a8"/>
        <w:numPr>
          <w:ilvl w:val="0"/>
          <w:numId w:val="35"/>
        </w:numPr>
        <w:spacing w:before="120" w:after="120"/>
        <w:ind w:hanging="720"/>
        <w:jc w:val="both"/>
        <w:rPr>
          <w:sz w:val="22"/>
          <w:szCs w:val="22"/>
          <w:lang w:val="ru-RU"/>
        </w:rPr>
      </w:pPr>
      <w:r w:rsidRPr="00B224AA">
        <w:rPr>
          <w:sz w:val="22"/>
          <w:szCs w:val="22"/>
          <w:lang w:val="ru-RU"/>
        </w:rPr>
        <w:t>О представлении агрегированной и дезагрегированной информации в основных формах финансовой отчетности и примечаниях.</w:t>
      </w:r>
    </w:p>
    <w:p w14:paraId="3D56A957" w14:textId="5A2FC6D7" w:rsidR="000E0898" w:rsidRDefault="000E0898" w:rsidP="000E0898">
      <w:pPr>
        <w:spacing w:before="120" w:after="120"/>
        <w:jc w:val="both"/>
        <w:rPr>
          <w:sz w:val="22"/>
          <w:szCs w:val="22"/>
          <w:lang w:val="ru-RU"/>
        </w:rPr>
      </w:pPr>
      <w:r w:rsidRPr="001D3FF9">
        <w:rPr>
          <w:sz w:val="22"/>
          <w:szCs w:val="22"/>
          <w:lang w:val="ru-RU"/>
        </w:rPr>
        <w:t>Также МСФО (IFRS) 18 предусматривает отдельные изменения, касающиеся отчета о движении денежных средств, и некоторые другие изменения.</w:t>
      </w:r>
    </w:p>
    <w:p w14:paraId="5FC16CE6" w14:textId="77777777" w:rsidR="00F955C5" w:rsidRPr="004C06E4" w:rsidRDefault="00F955C5" w:rsidP="00F955C5">
      <w:pPr>
        <w:pStyle w:val="1"/>
        <w:spacing w:after="120"/>
        <w:rPr>
          <w:lang w:val="ru-RU"/>
        </w:rPr>
      </w:pPr>
      <w:bookmarkStart w:id="19" w:name="_Toc193968838"/>
      <w:bookmarkStart w:id="20" w:name="_Toc223538364"/>
      <w:r w:rsidRPr="004C06E4">
        <w:rPr>
          <w:lang w:val="ru-RU"/>
        </w:rPr>
        <w:t>Примечание 4. Важнейшие бухгалтерские суждения, оценки и допущения</w:t>
      </w:r>
      <w:bookmarkEnd w:id="19"/>
      <w:bookmarkEnd w:id="20"/>
    </w:p>
    <w:p w14:paraId="1A7BA2FA" w14:textId="77777777" w:rsidR="00F955C5" w:rsidRPr="004C06E4" w:rsidRDefault="00F955C5" w:rsidP="00F955C5">
      <w:pPr>
        <w:spacing w:before="120" w:after="120"/>
        <w:jc w:val="both"/>
        <w:rPr>
          <w:sz w:val="22"/>
          <w:szCs w:val="22"/>
          <w:lang w:val="ru-RU"/>
        </w:rPr>
      </w:pPr>
      <w:r w:rsidRPr="004C06E4">
        <w:rPr>
          <w:sz w:val="22"/>
          <w:szCs w:val="22"/>
          <w:lang w:val="ru-RU"/>
        </w:rPr>
        <w:t>При подготовке консолидированной финансовой отчетности руководство Группы должно производить ряд расчетных оценок и формировать ряд допущений, связанных с отражением активов и обязательств, а также раскрытием информации об условных активах и обязательствах. Фактические результаты могут отличаться от таких расчетных оценок.</w:t>
      </w:r>
    </w:p>
    <w:p w14:paraId="1428081F" w14:textId="77777777" w:rsidR="00F955C5" w:rsidRPr="004C06E4" w:rsidRDefault="00F955C5" w:rsidP="00F955C5">
      <w:pPr>
        <w:spacing w:before="120" w:after="120"/>
        <w:jc w:val="both"/>
        <w:rPr>
          <w:sz w:val="22"/>
          <w:szCs w:val="22"/>
          <w:lang w:val="ru-RU"/>
        </w:rPr>
      </w:pPr>
      <w:r w:rsidRPr="004C06E4">
        <w:rPr>
          <w:sz w:val="22"/>
          <w:szCs w:val="22"/>
          <w:lang w:val="ru-RU"/>
        </w:rPr>
        <w:t>Наиболее значительные оценочные данные и существенные допущения, используемые руководством Компании при подготовке консолидированной финансовой отчетности, включают в себя следующее:</w:t>
      </w:r>
    </w:p>
    <w:p w14:paraId="5ECC42AF"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оценку нефтегазовых запасов;</w:t>
      </w:r>
    </w:p>
    <w:p w14:paraId="5D2720F8"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определение сроков аренды по договорам с опционом на продление или опционом на прекращение аренды (Группа в качестве арендатора);</w:t>
      </w:r>
    </w:p>
    <w:p w14:paraId="4128AB6D"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создание оценочного резерва под ожидаемые кредитные убытки;</w:t>
      </w:r>
    </w:p>
    <w:p w14:paraId="50454C90" w14:textId="2034D226"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 xml:space="preserve">оценку обязательств по </w:t>
      </w:r>
      <w:r w:rsidR="00F50184">
        <w:rPr>
          <w:sz w:val="22"/>
          <w:szCs w:val="22"/>
          <w:lang w:val="ru-RU"/>
        </w:rPr>
        <w:t>пенсионным программам</w:t>
      </w:r>
      <w:r w:rsidRPr="004C06E4">
        <w:rPr>
          <w:sz w:val="22"/>
          <w:szCs w:val="22"/>
          <w:lang w:val="ru-RU"/>
        </w:rPr>
        <w:t>;</w:t>
      </w:r>
    </w:p>
    <w:p w14:paraId="0D971399"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оценку обязательств, связанных с выбытием активов;</w:t>
      </w:r>
    </w:p>
    <w:p w14:paraId="77D77B8B"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оценку условных обязательств по налогам и судебным разбирательствам, признание и раскрытие условных обязательств;</w:t>
      </w:r>
    </w:p>
    <w:p w14:paraId="20AB6EB9"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оценку активов и обязательств по отложенному налогу на прибыль;</w:t>
      </w:r>
    </w:p>
    <w:p w14:paraId="6BC35FFC"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оценку обязательств по выводу объектов из эксплуатации;</w:t>
      </w:r>
    </w:p>
    <w:p w14:paraId="414629E7" w14:textId="7AF9E5A2"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 xml:space="preserve">оценку обязательств по </w:t>
      </w:r>
      <w:r w:rsidR="001515CD">
        <w:rPr>
          <w:sz w:val="22"/>
          <w:szCs w:val="22"/>
          <w:lang w:val="ru-RU"/>
        </w:rPr>
        <w:t xml:space="preserve">охране </w:t>
      </w:r>
      <w:r w:rsidRPr="004C06E4">
        <w:rPr>
          <w:sz w:val="22"/>
          <w:szCs w:val="22"/>
          <w:lang w:val="ru-RU"/>
        </w:rPr>
        <w:t>окружающей среды;</w:t>
      </w:r>
    </w:p>
    <w:p w14:paraId="3BC2575D" w14:textId="77777777" w:rsidR="00F955C5" w:rsidRPr="004C06E4" w:rsidRDefault="00F955C5" w:rsidP="00F955C5">
      <w:pPr>
        <w:pStyle w:val="a8"/>
        <w:numPr>
          <w:ilvl w:val="0"/>
          <w:numId w:val="23"/>
        </w:numPr>
        <w:spacing w:before="120" w:after="120"/>
        <w:ind w:left="567" w:hanging="567"/>
        <w:jc w:val="both"/>
        <w:rPr>
          <w:sz w:val="22"/>
          <w:szCs w:val="22"/>
          <w:lang w:val="ru-RU"/>
        </w:rPr>
      </w:pPr>
      <w:r w:rsidRPr="004C06E4">
        <w:rPr>
          <w:sz w:val="22"/>
          <w:szCs w:val="22"/>
          <w:lang w:val="ru-RU"/>
        </w:rPr>
        <w:t>оценку финансовых инструментов по справедливой стоимости.</w:t>
      </w:r>
    </w:p>
    <w:p w14:paraId="299E5976" w14:textId="755A68BB" w:rsidR="00F955C5" w:rsidRPr="004C06E4" w:rsidRDefault="00F955C5" w:rsidP="00F955C5">
      <w:pPr>
        <w:spacing w:before="120" w:after="120"/>
        <w:jc w:val="both"/>
        <w:rPr>
          <w:sz w:val="22"/>
          <w:szCs w:val="22"/>
          <w:lang w:val="ru-RU"/>
        </w:rPr>
      </w:pPr>
      <w:r w:rsidRPr="004C06E4">
        <w:rPr>
          <w:sz w:val="22"/>
          <w:szCs w:val="22"/>
          <w:lang w:val="ru-RU"/>
        </w:rPr>
        <w:t xml:space="preserve">Допущениями и предположениями, имеющими наибольшее влияние на отчетность, являются допущения, которые используются для оценки экономической целесообразности добычи </w:t>
      </w:r>
      <w:r w:rsidR="00C5515E">
        <w:rPr>
          <w:sz w:val="22"/>
          <w:szCs w:val="22"/>
          <w:lang w:val="ru-RU"/>
        </w:rPr>
        <w:t xml:space="preserve">нефтегазовых </w:t>
      </w:r>
      <w:r w:rsidRPr="004C06E4">
        <w:rPr>
          <w:sz w:val="22"/>
          <w:szCs w:val="22"/>
          <w:lang w:val="ru-RU"/>
        </w:rPr>
        <w:t>резервов.</w:t>
      </w:r>
    </w:p>
    <w:p w14:paraId="75EBFCDF" w14:textId="77777777" w:rsidR="00F955C5" w:rsidRPr="001D3FF9" w:rsidRDefault="00F955C5" w:rsidP="000E0898">
      <w:pPr>
        <w:spacing w:before="120" w:after="120"/>
        <w:jc w:val="both"/>
        <w:rPr>
          <w:sz w:val="22"/>
          <w:szCs w:val="22"/>
          <w:lang w:val="ru-RU"/>
        </w:rPr>
      </w:pPr>
    </w:p>
    <w:p w14:paraId="3729D07B" w14:textId="77777777" w:rsidR="00F955C5" w:rsidRDefault="00F955C5" w:rsidP="00991291">
      <w:pPr>
        <w:pStyle w:val="1"/>
        <w:spacing w:after="120"/>
        <w:rPr>
          <w:lang w:val="ru-RU"/>
        </w:rPr>
        <w:sectPr w:rsidR="00F955C5" w:rsidSect="00653EBC">
          <w:pgSz w:w="11906" w:h="16838" w:code="9"/>
          <w:pgMar w:top="1134" w:right="851" w:bottom="851" w:left="1418" w:header="709" w:footer="709" w:gutter="0"/>
          <w:cols w:space="708"/>
          <w:docGrid w:linePitch="360"/>
        </w:sectPr>
      </w:pPr>
      <w:bookmarkStart w:id="21" w:name="_Toc352584677"/>
      <w:bookmarkStart w:id="22" w:name="_Toc505252098"/>
    </w:p>
    <w:p w14:paraId="5A0543B9" w14:textId="4C02621C" w:rsidR="00D105E6" w:rsidRPr="004C06E4" w:rsidRDefault="00A12289" w:rsidP="00C51808">
      <w:pPr>
        <w:pStyle w:val="1"/>
        <w:spacing w:before="0" w:after="120"/>
        <w:rPr>
          <w:lang w:val="ru-RU"/>
        </w:rPr>
      </w:pPr>
      <w:bookmarkStart w:id="23" w:name="_Toc223538365"/>
      <w:r w:rsidRPr="004C06E4">
        <w:rPr>
          <w:lang w:val="ru-RU"/>
        </w:rPr>
        <w:t>Примечание</w:t>
      </w:r>
      <w:r w:rsidR="008E16E1" w:rsidRPr="004C06E4">
        <w:rPr>
          <w:szCs w:val="24"/>
          <w:lang w:val="ru-RU"/>
        </w:rPr>
        <w:t> </w:t>
      </w:r>
      <w:r w:rsidR="00D050F0">
        <w:rPr>
          <w:szCs w:val="24"/>
          <w:lang w:val="ru-RU"/>
        </w:rPr>
        <w:t>5</w:t>
      </w:r>
      <w:r w:rsidR="00CA6F49" w:rsidRPr="004C06E4">
        <w:rPr>
          <w:lang w:val="ru-RU"/>
        </w:rPr>
        <w:t>. Основные средства</w:t>
      </w:r>
      <w:bookmarkEnd w:id="21"/>
      <w:bookmarkEnd w:id="22"/>
      <w:bookmarkEnd w:id="23"/>
    </w:p>
    <w:tbl>
      <w:tblPr>
        <w:tblW w:w="9638" w:type="dxa"/>
        <w:jc w:val="center"/>
        <w:tblLayout w:type="fixed"/>
        <w:tblLook w:val="0000" w:firstRow="0" w:lastRow="0" w:firstColumn="0" w:lastColumn="0" w:noHBand="0" w:noVBand="0"/>
      </w:tblPr>
      <w:tblGrid>
        <w:gridCol w:w="7795"/>
        <w:gridCol w:w="1843"/>
      </w:tblGrid>
      <w:tr w:rsidR="00C03557" w:rsidRPr="004C06E4" w14:paraId="54F516C0" w14:textId="77777777" w:rsidTr="00182327">
        <w:trPr>
          <w:trHeight w:val="227"/>
          <w:jc w:val="center"/>
        </w:trPr>
        <w:tc>
          <w:tcPr>
            <w:tcW w:w="7795" w:type="dxa"/>
            <w:tcBorders>
              <w:top w:val="nil"/>
              <w:left w:val="nil"/>
              <w:right w:val="nil"/>
            </w:tcBorders>
            <w:shd w:val="clear" w:color="auto" w:fill="auto"/>
            <w:vAlign w:val="bottom"/>
          </w:tcPr>
          <w:p w14:paraId="1703E3E8" w14:textId="77777777" w:rsidR="00C03557" w:rsidRPr="004C06E4" w:rsidRDefault="00C03557" w:rsidP="00ED2EB7">
            <w:pPr>
              <w:ind w:left="34" w:hanging="142"/>
              <w:rPr>
                <w:lang w:val="ru-RU"/>
              </w:rPr>
            </w:pPr>
          </w:p>
        </w:tc>
        <w:tc>
          <w:tcPr>
            <w:tcW w:w="1843" w:type="dxa"/>
            <w:tcBorders>
              <w:left w:val="nil"/>
              <w:bottom w:val="single" w:sz="4" w:space="0" w:color="auto"/>
              <w:right w:val="nil"/>
            </w:tcBorders>
            <w:shd w:val="clear" w:color="auto" w:fill="auto"/>
            <w:vAlign w:val="bottom"/>
          </w:tcPr>
          <w:p w14:paraId="7B4303C8" w14:textId="77777777" w:rsidR="00C03557" w:rsidRPr="004C06E4" w:rsidRDefault="00C03557" w:rsidP="00ED2EB7">
            <w:pPr>
              <w:ind w:left="-108" w:right="68"/>
              <w:jc w:val="right"/>
              <w:rPr>
                <w:lang w:val="ru-RU"/>
              </w:rPr>
            </w:pPr>
            <w:r w:rsidRPr="004C06E4">
              <w:rPr>
                <w:b/>
                <w:lang w:val="ru-RU"/>
              </w:rPr>
              <w:t>Итого</w:t>
            </w:r>
          </w:p>
        </w:tc>
      </w:tr>
      <w:tr w:rsidR="00C03557" w:rsidRPr="004C06E4" w14:paraId="10A64389" w14:textId="77777777" w:rsidTr="00182327">
        <w:trPr>
          <w:trHeight w:hRule="exact" w:val="113"/>
          <w:jc w:val="center"/>
        </w:trPr>
        <w:tc>
          <w:tcPr>
            <w:tcW w:w="7795" w:type="dxa"/>
            <w:tcBorders>
              <w:top w:val="nil"/>
              <w:left w:val="nil"/>
              <w:right w:val="nil"/>
            </w:tcBorders>
            <w:shd w:val="clear" w:color="auto" w:fill="auto"/>
            <w:vAlign w:val="bottom"/>
          </w:tcPr>
          <w:p w14:paraId="5976B0C5" w14:textId="6B31F575" w:rsidR="00C03557" w:rsidRPr="004C06E4" w:rsidRDefault="00C03557" w:rsidP="00ED2EB7">
            <w:pPr>
              <w:ind w:left="5" w:right="-108" w:hanging="113"/>
              <w:rPr>
                <w:b/>
                <w:lang w:val="ru-RU"/>
              </w:rPr>
            </w:pPr>
          </w:p>
        </w:tc>
        <w:tc>
          <w:tcPr>
            <w:tcW w:w="1843" w:type="dxa"/>
            <w:tcBorders>
              <w:left w:val="nil"/>
              <w:right w:val="nil"/>
            </w:tcBorders>
            <w:shd w:val="clear" w:color="auto" w:fill="auto"/>
            <w:vAlign w:val="bottom"/>
          </w:tcPr>
          <w:p w14:paraId="25CBA5D9" w14:textId="77777777" w:rsidR="00C03557" w:rsidRPr="004C06E4" w:rsidRDefault="00C03557" w:rsidP="00ED2EB7">
            <w:pPr>
              <w:tabs>
                <w:tab w:val="decimal" w:pos="1276"/>
              </w:tabs>
              <w:rPr>
                <w:b/>
                <w:lang w:val="ru-RU"/>
              </w:rPr>
            </w:pPr>
          </w:p>
        </w:tc>
      </w:tr>
      <w:tr w:rsidR="00851BE5" w:rsidRPr="004C06E4" w14:paraId="68ABA59E" w14:textId="77777777" w:rsidTr="00F50184">
        <w:trPr>
          <w:trHeight w:val="227"/>
          <w:jc w:val="center"/>
        </w:trPr>
        <w:tc>
          <w:tcPr>
            <w:tcW w:w="7795" w:type="dxa"/>
            <w:tcBorders>
              <w:top w:val="nil"/>
              <w:left w:val="nil"/>
              <w:right w:val="nil"/>
            </w:tcBorders>
            <w:shd w:val="clear" w:color="auto" w:fill="auto"/>
            <w:vAlign w:val="bottom"/>
          </w:tcPr>
          <w:p w14:paraId="5DFDD635" w14:textId="65FC2433" w:rsidR="00851BE5" w:rsidRPr="004C06E4" w:rsidRDefault="00851BE5" w:rsidP="00851BE5">
            <w:pPr>
              <w:ind w:left="5" w:right="-108" w:hanging="113"/>
              <w:rPr>
                <w:b/>
                <w:lang w:val="ru-RU"/>
              </w:rPr>
            </w:pPr>
            <w:r w:rsidRPr="00D51430">
              <w:rPr>
                <w:b/>
                <w:lang w:val="ru-RU"/>
              </w:rPr>
              <w:t>Первоначальная стоимость</w:t>
            </w:r>
          </w:p>
        </w:tc>
        <w:tc>
          <w:tcPr>
            <w:tcW w:w="1843" w:type="dxa"/>
            <w:tcBorders>
              <w:left w:val="nil"/>
              <w:right w:val="nil"/>
            </w:tcBorders>
            <w:shd w:val="clear" w:color="auto" w:fill="auto"/>
            <w:vAlign w:val="bottom"/>
          </w:tcPr>
          <w:p w14:paraId="6E0FA14B" w14:textId="77777777" w:rsidR="00851BE5" w:rsidRPr="004C06E4" w:rsidRDefault="00851BE5" w:rsidP="00851BE5">
            <w:pPr>
              <w:tabs>
                <w:tab w:val="decimal" w:pos="1276"/>
              </w:tabs>
              <w:rPr>
                <w:b/>
                <w:lang w:val="ru-RU"/>
              </w:rPr>
            </w:pPr>
          </w:p>
        </w:tc>
      </w:tr>
      <w:tr w:rsidR="003A5059" w:rsidRPr="004C06E4" w14:paraId="7562095D" w14:textId="77777777" w:rsidTr="00F513FB">
        <w:trPr>
          <w:trHeight w:val="227"/>
          <w:jc w:val="center"/>
        </w:trPr>
        <w:tc>
          <w:tcPr>
            <w:tcW w:w="7795" w:type="dxa"/>
            <w:tcBorders>
              <w:top w:val="nil"/>
              <w:left w:val="nil"/>
              <w:right w:val="nil"/>
            </w:tcBorders>
            <w:shd w:val="clear" w:color="auto" w:fill="auto"/>
            <w:vAlign w:val="bottom"/>
          </w:tcPr>
          <w:p w14:paraId="1BFD837B" w14:textId="1522AB6A" w:rsidR="003A5059" w:rsidRPr="004C06E4" w:rsidRDefault="003A5059" w:rsidP="003A5059">
            <w:pPr>
              <w:ind w:left="5" w:right="-108" w:hanging="113"/>
              <w:rPr>
                <w:b/>
                <w:lang w:val="ru-RU"/>
              </w:rPr>
            </w:pPr>
            <w:r w:rsidRPr="00D51430">
              <w:rPr>
                <w:b/>
                <w:lang w:val="ru-RU"/>
              </w:rPr>
              <w:t>На 1 января 2024 г.</w:t>
            </w:r>
          </w:p>
        </w:tc>
        <w:tc>
          <w:tcPr>
            <w:tcW w:w="1843" w:type="dxa"/>
            <w:tcBorders>
              <w:left w:val="nil"/>
              <w:bottom w:val="single" w:sz="2" w:space="0" w:color="auto"/>
              <w:right w:val="nil"/>
            </w:tcBorders>
            <w:shd w:val="clear" w:color="auto" w:fill="auto"/>
            <w:vAlign w:val="bottom"/>
          </w:tcPr>
          <w:p w14:paraId="67A9BA6E" w14:textId="167BAD29" w:rsidR="003A5059" w:rsidRPr="004C06E4" w:rsidRDefault="003A5059" w:rsidP="003A5059">
            <w:pPr>
              <w:ind w:left="-108" w:right="68"/>
              <w:jc w:val="right"/>
              <w:rPr>
                <w:b/>
                <w:lang w:val="ru-RU"/>
              </w:rPr>
            </w:pPr>
            <w:r w:rsidRPr="00D51430">
              <w:rPr>
                <w:b/>
              </w:rPr>
              <w:t>1 063 062</w:t>
            </w:r>
          </w:p>
        </w:tc>
      </w:tr>
      <w:tr w:rsidR="003A5059" w:rsidRPr="004C06E4" w14:paraId="0DB80530" w14:textId="77777777" w:rsidTr="00F513FB">
        <w:trPr>
          <w:trHeight w:val="227"/>
          <w:jc w:val="center"/>
        </w:trPr>
        <w:tc>
          <w:tcPr>
            <w:tcW w:w="7795" w:type="dxa"/>
            <w:tcBorders>
              <w:top w:val="nil"/>
              <w:left w:val="nil"/>
              <w:right w:val="nil"/>
            </w:tcBorders>
            <w:shd w:val="clear" w:color="auto" w:fill="auto"/>
            <w:vAlign w:val="bottom"/>
          </w:tcPr>
          <w:p w14:paraId="4D0E3B35" w14:textId="78A593A8" w:rsidR="003A5059" w:rsidRPr="004C06E4" w:rsidRDefault="003A5059" w:rsidP="003A5059">
            <w:pPr>
              <w:ind w:left="5" w:right="-108" w:hanging="113"/>
              <w:rPr>
                <w:b/>
                <w:lang w:val="ru-RU"/>
              </w:rPr>
            </w:pPr>
            <w:r w:rsidRPr="00D51430">
              <w:rPr>
                <w:lang w:val="ru-RU"/>
              </w:rPr>
              <w:t>Поступления</w:t>
            </w:r>
          </w:p>
        </w:tc>
        <w:tc>
          <w:tcPr>
            <w:tcW w:w="1843" w:type="dxa"/>
            <w:tcBorders>
              <w:top w:val="single" w:sz="2" w:space="0" w:color="auto"/>
              <w:left w:val="nil"/>
              <w:right w:val="nil"/>
            </w:tcBorders>
            <w:shd w:val="clear" w:color="auto" w:fill="auto"/>
            <w:vAlign w:val="bottom"/>
          </w:tcPr>
          <w:p w14:paraId="36023500" w14:textId="21AECA19" w:rsidR="003A5059" w:rsidRPr="004C06E4" w:rsidRDefault="003A5059" w:rsidP="003A5059">
            <w:pPr>
              <w:ind w:left="-108" w:right="68"/>
              <w:jc w:val="right"/>
              <w:rPr>
                <w:lang w:val="ru-RU"/>
              </w:rPr>
            </w:pPr>
            <w:r w:rsidRPr="00D51430">
              <w:rPr>
                <w:b/>
              </w:rPr>
              <w:t>1</w:t>
            </w:r>
            <w:r w:rsidRPr="00D51430">
              <w:rPr>
                <w:b/>
                <w:lang w:val="ru-RU"/>
              </w:rPr>
              <w:t>2</w:t>
            </w:r>
            <w:r w:rsidRPr="00D51430">
              <w:rPr>
                <w:b/>
                <w:lang w:val="en-US"/>
              </w:rPr>
              <w:t>5</w:t>
            </w:r>
            <w:r w:rsidRPr="00D51430">
              <w:rPr>
                <w:b/>
              </w:rPr>
              <w:t xml:space="preserve"> </w:t>
            </w:r>
            <w:r w:rsidRPr="00D51430">
              <w:rPr>
                <w:b/>
                <w:lang w:val="en-US"/>
              </w:rPr>
              <w:t>850</w:t>
            </w:r>
          </w:p>
        </w:tc>
      </w:tr>
      <w:tr w:rsidR="003A5059" w:rsidRPr="004C06E4" w14:paraId="61D98D59" w14:textId="77777777" w:rsidTr="00F513FB">
        <w:trPr>
          <w:trHeight w:val="227"/>
          <w:jc w:val="center"/>
        </w:trPr>
        <w:tc>
          <w:tcPr>
            <w:tcW w:w="7795" w:type="dxa"/>
            <w:tcBorders>
              <w:top w:val="nil"/>
              <w:left w:val="nil"/>
              <w:right w:val="nil"/>
            </w:tcBorders>
            <w:shd w:val="clear" w:color="auto" w:fill="auto"/>
            <w:vAlign w:val="bottom"/>
          </w:tcPr>
          <w:p w14:paraId="17DD8050" w14:textId="031E7C1C" w:rsidR="003A5059" w:rsidRPr="004C06E4" w:rsidRDefault="003A5059" w:rsidP="003A5059">
            <w:pPr>
              <w:ind w:left="5" w:right="-108" w:hanging="113"/>
              <w:rPr>
                <w:lang w:val="ru-RU"/>
              </w:rPr>
            </w:pPr>
            <w:r w:rsidRPr="00D51430">
              <w:rPr>
                <w:lang w:val="ru-RU"/>
              </w:rPr>
              <w:t>Перевод между категориями</w:t>
            </w:r>
          </w:p>
        </w:tc>
        <w:tc>
          <w:tcPr>
            <w:tcW w:w="1843" w:type="dxa"/>
            <w:tcBorders>
              <w:left w:val="nil"/>
              <w:right w:val="nil"/>
            </w:tcBorders>
            <w:shd w:val="clear" w:color="auto" w:fill="auto"/>
            <w:vAlign w:val="bottom"/>
          </w:tcPr>
          <w:p w14:paraId="279031F7" w14:textId="498BF081" w:rsidR="003A5059" w:rsidRPr="00F513FB" w:rsidRDefault="003A5059" w:rsidP="003A5059">
            <w:pPr>
              <w:ind w:left="-108" w:right="68"/>
              <w:jc w:val="right"/>
              <w:rPr>
                <w:lang w:val="ru-RU"/>
              </w:rPr>
            </w:pPr>
            <w:r w:rsidRPr="00F513FB">
              <w:rPr>
                <w:bCs/>
                <w:lang w:val="ru-RU" w:eastAsia="ru-RU"/>
              </w:rPr>
              <w:t>–</w:t>
            </w:r>
          </w:p>
        </w:tc>
      </w:tr>
      <w:tr w:rsidR="003A5059" w:rsidRPr="00B93882" w14:paraId="69CC2F33" w14:textId="77777777" w:rsidTr="00F50184">
        <w:trPr>
          <w:trHeight w:val="227"/>
          <w:jc w:val="center"/>
        </w:trPr>
        <w:tc>
          <w:tcPr>
            <w:tcW w:w="7795" w:type="dxa"/>
            <w:tcBorders>
              <w:top w:val="nil"/>
              <w:left w:val="nil"/>
              <w:right w:val="nil"/>
            </w:tcBorders>
            <w:shd w:val="clear" w:color="auto" w:fill="auto"/>
            <w:vAlign w:val="bottom"/>
          </w:tcPr>
          <w:p w14:paraId="67ABC126" w14:textId="6C7CEB0F" w:rsidR="003A5059" w:rsidRPr="004C06E4" w:rsidRDefault="003A5059" w:rsidP="003A5059">
            <w:pPr>
              <w:ind w:left="5" w:right="-108" w:hanging="113"/>
              <w:rPr>
                <w:b/>
                <w:lang w:val="ru-RU"/>
              </w:rPr>
            </w:pPr>
            <w:r w:rsidRPr="00D51430">
              <w:rPr>
                <w:lang w:val="ru-RU"/>
              </w:rPr>
              <w:t>Изменения в обязательствах по выводу активов из эксплуатации</w:t>
            </w:r>
          </w:p>
        </w:tc>
        <w:tc>
          <w:tcPr>
            <w:tcW w:w="1843" w:type="dxa"/>
            <w:tcBorders>
              <w:left w:val="nil"/>
              <w:right w:val="nil"/>
            </w:tcBorders>
            <w:shd w:val="clear" w:color="auto" w:fill="auto"/>
            <w:vAlign w:val="bottom"/>
          </w:tcPr>
          <w:p w14:paraId="431DD048" w14:textId="18967363" w:rsidR="003A5059" w:rsidRPr="00F513FB" w:rsidRDefault="003A5059" w:rsidP="003A5059">
            <w:pPr>
              <w:ind w:left="-108" w:right="68"/>
              <w:jc w:val="right"/>
              <w:rPr>
                <w:lang w:val="ru-RU"/>
              </w:rPr>
            </w:pPr>
            <w:r w:rsidRPr="00F513FB">
              <w:t>(5 192)</w:t>
            </w:r>
          </w:p>
        </w:tc>
      </w:tr>
      <w:tr w:rsidR="003A5059" w:rsidRPr="004C06E4" w14:paraId="6BE26A9A" w14:textId="77777777" w:rsidTr="00F50184">
        <w:trPr>
          <w:trHeight w:hRule="exact" w:val="227"/>
          <w:jc w:val="center"/>
        </w:trPr>
        <w:tc>
          <w:tcPr>
            <w:tcW w:w="7795" w:type="dxa"/>
            <w:tcBorders>
              <w:top w:val="nil"/>
              <w:left w:val="nil"/>
              <w:right w:val="nil"/>
            </w:tcBorders>
            <w:shd w:val="clear" w:color="auto" w:fill="auto"/>
            <w:vAlign w:val="bottom"/>
          </w:tcPr>
          <w:p w14:paraId="593B9796" w14:textId="6FDF5B83" w:rsidR="003A5059" w:rsidRPr="004C06E4" w:rsidRDefault="003A5059" w:rsidP="003A5059">
            <w:pPr>
              <w:ind w:left="5" w:right="-108" w:hanging="113"/>
              <w:rPr>
                <w:b/>
                <w:lang w:val="ru-RU"/>
              </w:rPr>
            </w:pPr>
            <w:r w:rsidRPr="00D51430">
              <w:rPr>
                <w:lang w:val="ru-RU"/>
              </w:rPr>
              <w:t>Выбытие</w:t>
            </w:r>
          </w:p>
        </w:tc>
        <w:tc>
          <w:tcPr>
            <w:tcW w:w="1843" w:type="dxa"/>
            <w:tcBorders>
              <w:left w:val="nil"/>
              <w:right w:val="nil"/>
            </w:tcBorders>
            <w:shd w:val="clear" w:color="auto" w:fill="auto"/>
            <w:vAlign w:val="bottom"/>
          </w:tcPr>
          <w:p w14:paraId="5E332A16" w14:textId="5ED54D5E" w:rsidR="003A5059" w:rsidRPr="00F513FB" w:rsidRDefault="003A5059" w:rsidP="003A5059">
            <w:pPr>
              <w:ind w:left="-108" w:right="68"/>
              <w:jc w:val="right"/>
              <w:rPr>
                <w:lang w:val="ru-RU"/>
              </w:rPr>
            </w:pPr>
            <w:r w:rsidRPr="00F513FB">
              <w:t>(</w:t>
            </w:r>
            <w:r w:rsidRPr="00F513FB">
              <w:rPr>
                <w:lang w:val="ru-RU"/>
              </w:rPr>
              <w:t>4</w:t>
            </w:r>
            <w:r w:rsidRPr="00F513FB">
              <w:t xml:space="preserve"> </w:t>
            </w:r>
            <w:r w:rsidRPr="00F513FB">
              <w:rPr>
                <w:lang w:val="ru-RU"/>
              </w:rPr>
              <w:t>538</w:t>
            </w:r>
            <w:r w:rsidRPr="00F513FB">
              <w:t>)</w:t>
            </w:r>
          </w:p>
        </w:tc>
      </w:tr>
      <w:tr w:rsidR="003A5059" w:rsidRPr="004C06E4" w14:paraId="5D512222" w14:textId="77777777" w:rsidTr="00F50184">
        <w:trPr>
          <w:trHeight w:hRule="exact" w:val="227"/>
          <w:jc w:val="center"/>
        </w:trPr>
        <w:tc>
          <w:tcPr>
            <w:tcW w:w="7795" w:type="dxa"/>
            <w:tcBorders>
              <w:top w:val="nil"/>
              <w:left w:val="nil"/>
              <w:right w:val="nil"/>
            </w:tcBorders>
            <w:shd w:val="clear" w:color="auto" w:fill="auto"/>
            <w:vAlign w:val="bottom"/>
          </w:tcPr>
          <w:p w14:paraId="68208343" w14:textId="6EC9D574" w:rsidR="003A5059" w:rsidRPr="004C06E4" w:rsidRDefault="003A5059" w:rsidP="003A5059">
            <w:pPr>
              <w:ind w:left="5" w:right="-108" w:hanging="113"/>
              <w:rPr>
                <w:lang w:val="ru-RU"/>
              </w:rPr>
            </w:pPr>
            <w:r w:rsidRPr="00D51430">
              <w:rPr>
                <w:lang w:val="ru-RU"/>
              </w:rPr>
              <w:t>Прочее движение</w:t>
            </w:r>
          </w:p>
        </w:tc>
        <w:tc>
          <w:tcPr>
            <w:tcW w:w="1843" w:type="dxa"/>
            <w:tcBorders>
              <w:left w:val="nil"/>
              <w:bottom w:val="single" w:sz="2" w:space="0" w:color="auto"/>
              <w:right w:val="nil"/>
            </w:tcBorders>
            <w:shd w:val="clear" w:color="auto" w:fill="auto"/>
            <w:vAlign w:val="bottom"/>
          </w:tcPr>
          <w:p w14:paraId="4258A224" w14:textId="3805F607" w:rsidR="003A5059" w:rsidRPr="00F513FB" w:rsidRDefault="003A5059" w:rsidP="003A5059">
            <w:pPr>
              <w:ind w:left="-108" w:right="68"/>
              <w:jc w:val="right"/>
            </w:pPr>
            <w:r w:rsidRPr="00F513FB">
              <w:t>2 436</w:t>
            </w:r>
          </w:p>
        </w:tc>
      </w:tr>
      <w:tr w:rsidR="003A5059" w:rsidRPr="004C06E4" w14:paraId="2795D922" w14:textId="77777777" w:rsidTr="00F50184">
        <w:trPr>
          <w:trHeight w:val="227"/>
          <w:jc w:val="center"/>
        </w:trPr>
        <w:tc>
          <w:tcPr>
            <w:tcW w:w="7795" w:type="dxa"/>
            <w:tcBorders>
              <w:top w:val="nil"/>
              <w:left w:val="nil"/>
              <w:right w:val="nil"/>
            </w:tcBorders>
            <w:shd w:val="clear" w:color="auto" w:fill="auto"/>
            <w:vAlign w:val="bottom"/>
          </w:tcPr>
          <w:p w14:paraId="0C975124" w14:textId="60DBFF20" w:rsidR="003A5059" w:rsidRPr="004C06E4" w:rsidRDefault="003A5059" w:rsidP="003A5059">
            <w:pPr>
              <w:ind w:left="5" w:right="-108" w:hanging="113"/>
              <w:rPr>
                <w:b/>
                <w:lang w:val="ru-RU"/>
              </w:rPr>
            </w:pPr>
            <w:r w:rsidRPr="00D51430">
              <w:rPr>
                <w:b/>
                <w:lang w:val="ru-RU"/>
              </w:rPr>
              <w:t>На 31 декабря 2024 г.</w:t>
            </w:r>
          </w:p>
        </w:tc>
        <w:tc>
          <w:tcPr>
            <w:tcW w:w="1843" w:type="dxa"/>
            <w:tcBorders>
              <w:top w:val="single" w:sz="2" w:space="0" w:color="auto"/>
              <w:left w:val="nil"/>
              <w:bottom w:val="single" w:sz="2" w:space="0" w:color="auto"/>
              <w:right w:val="nil"/>
            </w:tcBorders>
            <w:shd w:val="clear" w:color="auto" w:fill="auto"/>
            <w:vAlign w:val="bottom"/>
          </w:tcPr>
          <w:p w14:paraId="24107CF0" w14:textId="57BC2D14" w:rsidR="003A5059" w:rsidRPr="004C06E4" w:rsidRDefault="003A5059" w:rsidP="003A5059">
            <w:pPr>
              <w:ind w:left="-108" w:right="68"/>
              <w:jc w:val="right"/>
              <w:rPr>
                <w:b/>
                <w:lang w:val="ru-RU"/>
              </w:rPr>
            </w:pPr>
            <w:r w:rsidRPr="00D51430">
              <w:rPr>
                <w:b/>
              </w:rPr>
              <w:t>1 181 618</w:t>
            </w:r>
          </w:p>
        </w:tc>
      </w:tr>
      <w:tr w:rsidR="003A5059" w:rsidRPr="004C06E4" w14:paraId="060CBA32" w14:textId="77777777" w:rsidTr="00F50184">
        <w:trPr>
          <w:trHeight w:hRule="exact" w:val="113"/>
          <w:jc w:val="center"/>
        </w:trPr>
        <w:tc>
          <w:tcPr>
            <w:tcW w:w="7795" w:type="dxa"/>
            <w:tcBorders>
              <w:top w:val="nil"/>
              <w:left w:val="nil"/>
              <w:right w:val="nil"/>
            </w:tcBorders>
            <w:shd w:val="clear" w:color="auto" w:fill="auto"/>
            <w:vAlign w:val="bottom"/>
          </w:tcPr>
          <w:p w14:paraId="3AB7ADF1" w14:textId="72D76010" w:rsidR="003A5059" w:rsidRPr="004C06E4" w:rsidRDefault="003A5059" w:rsidP="003A5059">
            <w:pPr>
              <w:ind w:left="5" w:right="-108" w:hanging="113"/>
              <w:rPr>
                <w:b/>
                <w:lang w:val="ru-RU"/>
              </w:rPr>
            </w:pPr>
            <w:r w:rsidRPr="00D51430">
              <w:rPr>
                <w:b/>
                <w:lang w:val="ru-RU"/>
              </w:rPr>
              <w:t xml:space="preserve"> </w:t>
            </w:r>
          </w:p>
        </w:tc>
        <w:tc>
          <w:tcPr>
            <w:tcW w:w="1843" w:type="dxa"/>
            <w:tcBorders>
              <w:top w:val="single" w:sz="2" w:space="0" w:color="auto"/>
              <w:left w:val="nil"/>
              <w:right w:val="nil"/>
            </w:tcBorders>
            <w:shd w:val="clear" w:color="auto" w:fill="auto"/>
            <w:vAlign w:val="bottom"/>
          </w:tcPr>
          <w:p w14:paraId="3398C00E" w14:textId="77777777" w:rsidR="003A5059" w:rsidRPr="004C06E4" w:rsidRDefault="003A5059" w:rsidP="003A5059">
            <w:pPr>
              <w:ind w:left="-108" w:right="68"/>
              <w:jc w:val="right"/>
              <w:rPr>
                <w:b/>
                <w:lang w:val="ru-RU"/>
              </w:rPr>
            </w:pPr>
          </w:p>
        </w:tc>
      </w:tr>
      <w:tr w:rsidR="003A5059" w:rsidRPr="008C60BD" w14:paraId="357745E6" w14:textId="77777777" w:rsidTr="00F50184">
        <w:trPr>
          <w:trHeight w:val="227"/>
          <w:jc w:val="center"/>
        </w:trPr>
        <w:tc>
          <w:tcPr>
            <w:tcW w:w="7795" w:type="dxa"/>
            <w:tcBorders>
              <w:top w:val="nil"/>
              <w:left w:val="nil"/>
              <w:right w:val="nil"/>
            </w:tcBorders>
            <w:shd w:val="clear" w:color="auto" w:fill="auto"/>
            <w:vAlign w:val="bottom"/>
          </w:tcPr>
          <w:p w14:paraId="314FD33A" w14:textId="05C998F2" w:rsidR="003A5059" w:rsidRPr="004C06E4" w:rsidRDefault="003A5059" w:rsidP="003A5059">
            <w:pPr>
              <w:ind w:left="5" w:right="-108" w:hanging="113"/>
              <w:rPr>
                <w:b/>
                <w:lang w:val="ru-RU"/>
              </w:rPr>
            </w:pPr>
            <w:r w:rsidRPr="00D51430">
              <w:rPr>
                <w:b/>
                <w:lang w:val="ru-RU"/>
              </w:rPr>
              <w:t>Накопленная амортизация, износ, истощение и обесценение</w:t>
            </w:r>
          </w:p>
        </w:tc>
        <w:tc>
          <w:tcPr>
            <w:tcW w:w="1843" w:type="dxa"/>
            <w:tcBorders>
              <w:left w:val="nil"/>
              <w:right w:val="nil"/>
            </w:tcBorders>
            <w:shd w:val="clear" w:color="auto" w:fill="auto"/>
            <w:vAlign w:val="bottom"/>
          </w:tcPr>
          <w:p w14:paraId="5E672159" w14:textId="77777777" w:rsidR="003A5059" w:rsidRPr="004C06E4" w:rsidRDefault="003A5059" w:rsidP="003A5059">
            <w:pPr>
              <w:ind w:left="-108" w:right="68"/>
              <w:jc w:val="right"/>
              <w:rPr>
                <w:b/>
                <w:lang w:val="ru-RU"/>
              </w:rPr>
            </w:pPr>
          </w:p>
        </w:tc>
      </w:tr>
      <w:tr w:rsidR="003A5059" w:rsidRPr="004C06E4" w14:paraId="086EE060" w14:textId="77777777" w:rsidTr="00F513FB">
        <w:trPr>
          <w:trHeight w:hRule="exact" w:val="227"/>
          <w:jc w:val="center"/>
        </w:trPr>
        <w:tc>
          <w:tcPr>
            <w:tcW w:w="7795" w:type="dxa"/>
            <w:tcBorders>
              <w:top w:val="nil"/>
              <w:left w:val="nil"/>
              <w:right w:val="nil"/>
            </w:tcBorders>
            <w:shd w:val="clear" w:color="auto" w:fill="auto"/>
            <w:vAlign w:val="bottom"/>
          </w:tcPr>
          <w:p w14:paraId="3BC157FB" w14:textId="08CDC3FA" w:rsidR="003A5059" w:rsidRPr="004C06E4" w:rsidRDefault="003A5059" w:rsidP="003A5059">
            <w:pPr>
              <w:ind w:left="5" w:right="-108" w:hanging="113"/>
              <w:rPr>
                <w:b/>
                <w:lang w:val="ru-RU"/>
              </w:rPr>
            </w:pPr>
            <w:r w:rsidRPr="00D51430">
              <w:rPr>
                <w:b/>
                <w:lang w:val="ru-RU"/>
              </w:rPr>
              <w:t>На 1 января 2024 г.</w:t>
            </w:r>
          </w:p>
        </w:tc>
        <w:tc>
          <w:tcPr>
            <w:tcW w:w="1843" w:type="dxa"/>
            <w:tcBorders>
              <w:left w:val="nil"/>
              <w:bottom w:val="single" w:sz="2" w:space="0" w:color="auto"/>
              <w:right w:val="nil"/>
            </w:tcBorders>
            <w:shd w:val="clear" w:color="auto" w:fill="auto"/>
            <w:vAlign w:val="bottom"/>
          </w:tcPr>
          <w:p w14:paraId="03590058" w14:textId="691A3D7E" w:rsidR="003A5059" w:rsidRPr="004C06E4" w:rsidRDefault="003A5059" w:rsidP="003A5059">
            <w:pPr>
              <w:ind w:left="-108" w:right="68"/>
              <w:jc w:val="right"/>
              <w:rPr>
                <w:b/>
                <w:lang w:val="ru-RU"/>
              </w:rPr>
            </w:pPr>
            <w:r w:rsidRPr="00D51430">
              <w:rPr>
                <w:b/>
                <w:lang w:val="ru-RU"/>
              </w:rPr>
              <w:t>(4</w:t>
            </w:r>
            <w:r w:rsidRPr="00D51430">
              <w:rPr>
                <w:b/>
                <w:lang w:val="en-US"/>
              </w:rPr>
              <w:t>95</w:t>
            </w:r>
            <w:r w:rsidRPr="00D51430">
              <w:rPr>
                <w:b/>
                <w:lang w:val="ru-RU"/>
              </w:rPr>
              <w:t xml:space="preserve"> 4</w:t>
            </w:r>
            <w:r w:rsidRPr="00D51430">
              <w:rPr>
                <w:b/>
                <w:lang w:val="en-US"/>
              </w:rPr>
              <w:t>24</w:t>
            </w:r>
            <w:r w:rsidRPr="00D51430">
              <w:rPr>
                <w:b/>
                <w:lang w:val="ru-RU"/>
              </w:rPr>
              <w:t>)</w:t>
            </w:r>
          </w:p>
        </w:tc>
      </w:tr>
      <w:tr w:rsidR="003A5059" w:rsidRPr="004C06E4" w14:paraId="69C5E483" w14:textId="77777777" w:rsidTr="00F513FB">
        <w:trPr>
          <w:trHeight w:val="227"/>
          <w:jc w:val="center"/>
        </w:trPr>
        <w:tc>
          <w:tcPr>
            <w:tcW w:w="7795" w:type="dxa"/>
            <w:tcBorders>
              <w:top w:val="nil"/>
              <w:left w:val="nil"/>
              <w:right w:val="nil"/>
            </w:tcBorders>
            <w:shd w:val="clear" w:color="auto" w:fill="auto"/>
            <w:vAlign w:val="bottom"/>
          </w:tcPr>
          <w:p w14:paraId="20A28364" w14:textId="40B613E4" w:rsidR="003A5059" w:rsidRPr="004C06E4" w:rsidRDefault="003A5059" w:rsidP="003A5059">
            <w:pPr>
              <w:ind w:left="5" w:right="-108" w:hanging="113"/>
              <w:rPr>
                <w:b/>
                <w:lang w:val="ru-RU"/>
              </w:rPr>
            </w:pPr>
            <w:r w:rsidRPr="00D51430">
              <w:rPr>
                <w:lang w:val="ru-RU"/>
              </w:rPr>
              <w:t>Износ, истощение и амортизация</w:t>
            </w:r>
          </w:p>
        </w:tc>
        <w:tc>
          <w:tcPr>
            <w:tcW w:w="1843" w:type="dxa"/>
            <w:tcBorders>
              <w:top w:val="single" w:sz="2" w:space="0" w:color="auto"/>
              <w:left w:val="nil"/>
              <w:right w:val="nil"/>
            </w:tcBorders>
            <w:shd w:val="clear" w:color="auto" w:fill="auto"/>
            <w:vAlign w:val="bottom"/>
          </w:tcPr>
          <w:p w14:paraId="159755DE" w14:textId="2EB5F3D3" w:rsidR="003A5059" w:rsidRPr="004C06E4" w:rsidRDefault="003A5059" w:rsidP="003A5059">
            <w:pPr>
              <w:ind w:left="-108" w:right="68"/>
              <w:jc w:val="right"/>
              <w:rPr>
                <w:lang w:val="ru-RU"/>
              </w:rPr>
            </w:pPr>
            <w:r w:rsidRPr="00D51430">
              <w:rPr>
                <w:b/>
              </w:rPr>
              <w:t>(58 182)</w:t>
            </w:r>
          </w:p>
        </w:tc>
      </w:tr>
      <w:tr w:rsidR="003A5059" w:rsidRPr="004C06E4" w14:paraId="70DD726A" w14:textId="77777777" w:rsidTr="00F513FB">
        <w:trPr>
          <w:trHeight w:val="227"/>
          <w:jc w:val="center"/>
        </w:trPr>
        <w:tc>
          <w:tcPr>
            <w:tcW w:w="7795" w:type="dxa"/>
            <w:tcBorders>
              <w:top w:val="nil"/>
              <w:left w:val="nil"/>
              <w:right w:val="nil"/>
            </w:tcBorders>
            <w:shd w:val="clear" w:color="auto" w:fill="auto"/>
            <w:vAlign w:val="bottom"/>
          </w:tcPr>
          <w:p w14:paraId="34C37173" w14:textId="2425E1DB" w:rsidR="003A5059" w:rsidRPr="004C06E4" w:rsidRDefault="003A5059" w:rsidP="003A5059">
            <w:pPr>
              <w:ind w:left="5" w:right="-108" w:hanging="113"/>
              <w:rPr>
                <w:lang w:val="ru-RU"/>
              </w:rPr>
            </w:pPr>
            <w:r w:rsidRPr="00D51430">
              <w:rPr>
                <w:lang w:val="ru-RU"/>
              </w:rPr>
              <w:t>Перевод между категориями</w:t>
            </w:r>
          </w:p>
        </w:tc>
        <w:tc>
          <w:tcPr>
            <w:tcW w:w="1843" w:type="dxa"/>
            <w:tcBorders>
              <w:left w:val="nil"/>
              <w:right w:val="nil"/>
            </w:tcBorders>
            <w:shd w:val="clear" w:color="auto" w:fill="auto"/>
            <w:vAlign w:val="bottom"/>
          </w:tcPr>
          <w:p w14:paraId="48E413EE" w14:textId="1557B275" w:rsidR="003A5059" w:rsidRPr="00F513FB" w:rsidRDefault="003A5059" w:rsidP="003A5059">
            <w:pPr>
              <w:ind w:left="-108" w:right="68"/>
              <w:jc w:val="right"/>
              <w:rPr>
                <w:lang w:val="ru-RU"/>
              </w:rPr>
            </w:pPr>
            <w:r w:rsidRPr="00F513FB">
              <w:rPr>
                <w:bCs/>
                <w:lang w:val="ru-RU" w:eastAsia="ru-RU"/>
              </w:rPr>
              <w:t>–</w:t>
            </w:r>
          </w:p>
        </w:tc>
      </w:tr>
      <w:tr w:rsidR="003A5059" w:rsidRPr="004C06E4" w14:paraId="635B180B" w14:textId="77777777" w:rsidTr="00F50184">
        <w:trPr>
          <w:trHeight w:val="227"/>
          <w:jc w:val="center"/>
        </w:trPr>
        <w:tc>
          <w:tcPr>
            <w:tcW w:w="7795" w:type="dxa"/>
            <w:tcBorders>
              <w:top w:val="nil"/>
              <w:left w:val="nil"/>
              <w:right w:val="nil"/>
            </w:tcBorders>
            <w:shd w:val="clear" w:color="auto" w:fill="auto"/>
            <w:vAlign w:val="bottom"/>
          </w:tcPr>
          <w:p w14:paraId="67DC5EA3" w14:textId="7424A575" w:rsidR="003A5059" w:rsidRPr="004C06E4" w:rsidRDefault="003A5059" w:rsidP="003A5059">
            <w:pPr>
              <w:ind w:left="5" w:right="-108" w:hanging="113"/>
              <w:rPr>
                <w:b/>
                <w:lang w:val="ru-RU"/>
              </w:rPr>
            </w:pPr>
            <w:r w:rsidRPr="00D51430">
              <w:rPr>
                <w:lang w:val="ru-RU"/>
              </w:rPr>
              <w:t>Выбытие</w:t>
            </w:r>
          </w:p>
        </w:tc>
        <w:tc>
          <w:tcPr>
            <w:tcW w:w="1843" w:type="dxa"/>
            <w:tcBorders>
              <w:left w:val="nil"/>
              <w:right w:val="nil"/>
            </w:tcBorders>
            <w:shd w:val="clear" w:color="auto" w:fill="auto"/>
            <w:vAlign w:val="bottom"/>
          </w:tcPr>
          <w:p w14:paraId="0C278662" w14:textId="6065ECF2" w:rsidR="003A5059" w:rsidRPr="00F513FB" w:rsidRDefault="003A5059" w:rsidP="003A5059">
            <w:pPr>
              <w:ind w:left="-108" w:right="68"/>
              <w:jc w:val="right"/>
              <w:rPr>
                <w:lang w:val="ru-RU"/>
              </w:rPr>
            </w:pPr>
            <w:r w:rsidRPr="00F513FB">
              <w:t>2 583</w:t>
            </w:r>
          </w:p>
        </w:tc>
      </w:tr>
      <w:tr w:rsidR="003A5059" w:rsidRPr="004C06E4" w14:paraId="228153DA" w14:textId="77777777" w:rsidTr="00F50184">
        <w:trPr>
          <w:trHeight w:val="227"/>
          <w:jc w:val="center"/>
        </w:trPr>
        <w:tc>
          <w:tcPr>
            <w:tcW w:w="7795" w:type="dxa"/>
            <w:tcBorders>
              <w:top w:val="nil"/>
              <w:left w:val="nil"/>
              <w:right w:val="nil"/>
            </w:tcBorders>
            <w:shd w:val="clear" w:color="auto" w:fill="auto"/>
            <w:vAlign w:val="bottom"/>
          </w:tcPr>
          <w:p w14:paraId="38B651E9" w14:textId="53AD4D0A" w:rsidR="003A5059" w:rsidRPr="004C06E4" w:rsidRDefault="003A5059" w:rsidP="003A5059">
            <w:pPr>
              <w:ind w:left="5" w:right="-108" w:hanging="113"/>
              <w:rPr>
                <w:b/>
                <w:lang w:val="ru-RU"/>
              </w:rPr>
            </w:pPr>
            <w:r w:rsidRPr="00D51430">
              <w:rPr>
                <w:lang w:val="ru-RU"/>
              </w:rPr>
              <w:t>Обесценение</w:t>
            </w:r>
          </w:p>
        </w:tc>
        <w:tc>
          <w:tcPr>
            <w:tcW w:w="1843" w:type="dxa"/>
            <w:tcBorders>
              <w:left w:val="nil"/>
              <w:right w:val="nil"/>
            </w:tcBorders>
            <w:shd w:val="clear" w:color="auto" w:fill="auto"/>
            <w:vAlign w:val="bottom"/>
          </w:tcPr>
          <w:p w14:paraId="45713169" w14:textId="413FF3D4" w:rsidR="003A5059" w:rsidRPr="00F513FB" w:rsidRDefault="003A5059" w:rsidP="003A5059">
            <w:pPr>
              <w:ind w:left="-108" w:right="68"/>
              <w:jc w:val="right"/>
              <w:rPr>
                <w:lang w:val="ru-RU"/>
              </w:rPr>
            </w:pPr>
            <w:r w:rsidRPr="00F513FB">
              <w:t>(749)</w:t>
            </w:r>
          </w:p>
        </w:tc>
      </w:tr>
      <w:tr w:rsidR="003A5059" w:rsidRPr="004C06E4" w14:paraId="6385C190" w14:textId="77777777" w:rsidTr="00F50184">
        <w:trPr>
          <w:trHeight w:val="227"/>
          <w:jc w:val="center"/>
        </w:trPr>
        <w:tc>
          <w:tcPr>
            <w:tcW w:w="7795" w:type="dxa"/>
            <w:tcBorders>
              <w:top w:val="nil"/>
              <w:left w:val="nil"/>
              <w:right w:val="nil"/>
            </w:tcBorders>
            <w:shd w:val="clear" w:color="auto" w:fill="auto"/>
            <w:vAlign w:val="bottom"/>
          </w:tcPr>
          <w:p w14:paraId="567A8957" w14:textId="2981119A" w:rsidR="003A5059" w:rsidRPr="004C06E4" w:rsidRDefault="003A5059" w:rsidP="003A5059">
            <w:pPr>
              <w:ind w:left="5" w:right="-108" w:hanging="113"/>
              <w:rPr>
                <w:b/>
                <w:lang w:val="ru-RU"/>
              </w:rPr>
            </w:pPr>
            <w:r w:rsidRPr="00D51430">
              <w:rPr>
                <w:lang w:val="ru-RU"/>
              </w:rPr>
              <w:t>Выбытие обесценения</w:t>
            </w:r>
          </w:p>
        </w:tc>
        <w:tc>
          <w:tcPr>
            <w:tcW w:w="1843" w:type="dxa"/>
            <w:tcBorders>
              <w:left w:val="nil"/>
              <w:right w:val="nil"/>
            </w:tcBorders>
            <w:shd w:val="clear" w:color="auto" w:fill="auto"/>
            <w:vAlign w:val="bottom"/>
          </w:tcPr>
          <w:p w14:paraId="35F3C2D2" w14:textId="4D79E5C7" w:rsidR="003A5059" w:rsidRPr="00F513FB" w:rsidRDefault="003A5059" w:rsidP="003A5059">
            <w:pPr>
              <w:ind w:left="-108" w:right="68"/>
              <w:jc w:val="right"/>
              <w:rPr>
                <w:lang w:val="ru-RU"/>
              </w:rPr>
            </w:pPr>
            <w:r w:rsidRPr="00F513FB">
              <w:t>356</w:t>
            </w:r>
          </w:p>
        </w:tc>
      </w:tr>
      <w:tr w:rsidR="003A5059" w:rsidRPr="004C06E4" w14:paraId="496ED3A8" w14:textId="77777777" w:rsidTr="00F50184">
        <w:trPr>
          <w:trHeight w:val="126"/>
          <w:jc w:val="center"/>
        </w:trPr>
        <w:tc>
          <w:tcPr>
            <w:tcW w:w="7795" w:type="dxa"/>
            <w:tcBorders>
              <w:top w:val="nil"/>
              <w:left w:val="nil"/>
              <w:right w:val="nil"/>
            </w:tcBorders>
            <w:shd w:val="clear" w:color="auto" w:fill="auto"/>
            <w:vAlign w:val="bottom"/>
          </w:tcPr>
          <w:p w14:paraId="1D5F91E6" w14:textId="5B4682D2" w:rsidR="003A5059" w:rsidRPr="004C06E4" w:rsidRDefault="003A5059" w:rsidP="003A5059">
            <w:pPr>
              <w:ind w:left="5" w:right="-108" w:hanging="113"/>
              <w:rPr>
                <w:lang w:val="ru-RU"/>
              </w:rPr>
            </w:pPr>
            <w:r w:rsidRPr="00D51430">
              <w:rPr>
                <w:lang w:val="ru-RU"/>
              </w:rPr>
              <w:t>Прочее движение</w:t>
            </w:r>
          </w:p>
        </w:tc>
        <w:tc>
          <w:tcPr>
            <w:tcW w:w="1843" w:type="dxa"/>
            <w:tcBorders>
              <w:left w:val="nil"/>
              <w:bottom w:val="single" w:sz="2" w:space="0" w:color="auto"/>
              <w:right w:val="nil"/>
            </w:tcBorders>
            <w:shd w:val="clear" w:color="auto" w:fill="auto"/>
            <w:vAlign w:val="bottom"/>
          </w:tcPr>
          <w:p w14:paraId="766CDD33" w14:textId="5870F45C" w:rsidR="003A5059" w:rsidRPr="00F513FB" w:rsidRDefault="003A5059" w:rsidP="003A5059">
            <w:pPr>
              <w:ind w:left="-108" w:right="68"/>
              <w:jc w:val="right"/>
              <w:rPr>
                <w:lang w:val="ru-RU"/>
              </w:rPr>
            </w:pPr>
            <w:r w:rsidRPr="00F513FB">
              <w:t>(1 047)</w:t>
            </w:r>
          </w:p>
        </w:tc>
      </w:tr>
      <w:tr w:rsidR="003A5059" w:rsidRPr="004C06E4" w14:paraId="16BC5B95" w14:textId="77777777" w:rsidTr="00F50184">
        <w:trPr>
          <w:trHeight w:val="227"/>
          <w:jc w:val="center"/>
        </w:trPr>
        <w:tc>
          <w:tcPr>
            <w:tcW w:w="7795" w:type="dxa"/>
            <w:tcBorders>
              <w:top w:val="nil"/>
              <w:left w:val="nil"/>
              <w:right w:val="nil"/>
            </w:tcBorders>
            <w:shd w:val="clear" w:color="auto" w:fill="auto"/>
            <w:vAlign w:val="bottom"/>
          </w:tcPr>
          <w:p w14:paraId="3BBA9DB0" w14:textId="453A7953" w:rsidR="003A5059" w:rsidRPr="004C06E4" w:rsidRDefault="003A5059" w:rsidP="003A5059">
            <w:pPr>
              <w:ind w:left="5" w:right="-108" w:hanging="113"/>
              <w:rPr>
                <w:b/>
                <w:lang w:val="ru-RU"/>
              </w:rPr>
            </w:pPr>
            <w:r w:rsidRPr="00D51430">
              <w:rPr>
                <w:b/>
                <w:lang w:val="ru-RU"/>
              </w:rPr>
              <w:t>На 31 декабря 2024 г.</w:t>
            </w:r>
          </w:p>
        </w:tc>
        <w:tc>
          <w:tcPr>
            <w:tcW w:w="1843" w:type="dxa"/>
            <w:tcBorders>
              <w:top w:val="single" w:sz="2" w:space="0" w:color="auto"/>
              <w:left w:val="nil"/>
              <w:bottom w:val="single" w:sz="2" w:space="0" w:color="auto"/>
              <w:right w:val="nil"/>
            </w:tcBorders>
            <w:shd w:val="clear" w:color="auto" w:fill="auto"/>
            <w:vAlign w:val="bottom"/>
          </w:tcPr>
          <w:p w14:paraId="0140319F" w14:textId="005B4AF0" w:rsidR="003A5059" w:rsidRPr="004C06E4" w:rsidRDefault="003A5059" w:rsidP="003A5059">
            <w:pPr>
              <w:ind w:left="-108" w:right="68"/>
              <w:jc w:val="right"/>
              <w:rPr>
                <w:b/>
                <w:lang w:val="ru-RU"/>
              </w:rPr>
            </w:pPr>
            <w:r w:rsidRPr="00D51430">
              <w:rPr>
                <w:b/>
              </w:rPr>
              <w:t>(552 463)</w:t>
            </w:r>
          </w:p>
        </w:tc>
      </w:tr>
      <w:tr w:rsidR="003A5059" w:rsidRPr="004C06E4" w14:paraId="78E178D8" w14:textId="77777777" w:rsidTr="00F50184">
        <w:trPr>
          <w:trHeight w:hRule="exact" w:val="113"/>
          <w:jc w:val="center"/>
        </w:trPr>
        <w:tc>
          <w:tcPr>
            <w:tcW w:w="7795" w:type="dxa"/>
            <w:tcBorders>
              <w:top w:val="nil"/>
              <w:left w:val="nil"/>
              <w:right w:val="nil"/>
            </w:tcBorders>
            <w:shd w:val="clear" w:color="auto" w:fill="auto"/>
            <w:vAlign w:val="bottom"/>
          </w:tcPr>
          <w:p w14:paraId="53122D29" w14:textId="77777777" w:rsidR="003A5059" w:rsidRPr="004C06E4" w:rsidRDefault="003A5059" w:rsidP="003A5059">
            <w:pPr>
              <w:ind w:left="5" w:right="-108" w:hanging="113"/>
              <w:rPr>
                <w:b/>
                <w:lang w:val="ru-RU"/>
              </w:rPr>
            </w:pPr>
          </w:p>
        </w:tc>
        <w:tc>
          <w:tcPr>
            <w:tcW w:w="1843" w:type="dxa"/>
            <w:tcBorders>
              <w:top w:val="single" w:sz="2" w:space="0" w:color="auto"/>
              <w:left w:val="nil"/>
              <w:bottom w:val="single" w:sz="2" w:space="0" w:color="auto"/>
              <w:right w:val="nil"/>
            </w:tcBorders>
            <w:shd w:val="clear" w:color="auto" w:fill="auto"/>
            <w:vAlign w:val="bottom"/>
          </w:tcPr>
          <w:p w14:paraId="7B5B4E8D" w14:textId="77777777" w:rsidR="003A5059" w:rsidRPr="004C06E4" w:rsidRDefault="003A5059" w:rsidP="003A5059">
            <w:pPr>
              <w:ind w:left="-108" w:right="68"/>
              <w:jc w:val="right"/>
              <w:rPr>
                <w:b/>
                <w:lang w:val="ru-RU"/>
              </w:rPr>
            </w:pPr>
          </w:p>
        </w:tc>
      </w:tr>
      <w:tr w:rsidR="003A5059" w:rsidRPr="00B93882" w14:paraId="7DF2604E" w14:textId="77777777" w:rsidTr="00F50184">
        <w:trPr>
          <w:trHeight w:val="227"/>
          <w:jc w:val="center"/>
        </w:trPr>
        <w:tc>
          <w:tcPr>
            <w:tcW w:w="7795" w:type="dxa"/>
            <w:tcBorders>
              <w:top w:val="nil"/>
              <w:left w:val="nil"/>
              <w:bottom w:val="single" w:sz="8" w:space="0" w:color="auto"/>
              <w:right w:val="nil"/>
            </w:tcBorders>
            <w:shd w:val="clear" w:color="auto" w:fill="auto"/>
            <w:vAlign w:val="bottom"/>
          </w:tcPr>
          <w:p w14:paraId="7CE5FFF5" w14:textId="141F39B9" w:rsidR="003A5059" w:rsidRPr="004C06E4" w:rsidRDefault="003A5059" w:rsidP="003A5059">
            <w:pPr>
              <w:ind w:left="5" w:right="-108" w:hanging="113"/>
              <w:rPr>
                <w:b/>
                <w:lang w:val="ru-RU"/>
              </w:rPr>
            </w:pPr>
            <w:r w:rsidRPr="00D51430">
              <w:rPr>
                <w:b/>
                <w:lang w:val="ru-RU"/>
              </w:rPr>
              <w:t>Остаточная стоимость на 31 декабря 2024 г.</w:t>
            </w:r>
          </w:p>
        </w:tc>
        <w:tc>
          <w:tcPr>
            <w:tcW w:w="1843" w:type="dxa"/>
            <w:tcBorders>
              <w:top w:val="single" w:sz="2" w:space="0" w:color="auto"/>
              <w:left w:val="nil"/>
              <w:bottom w:val="single" w:sz="8" w:space="0" w:color="auto"/>
              <w:right w:val="nil"/>
            </w:tcBorders>
            <w:shd w:val="clear" w:color="auto" w:fill="auto"/>
            <w:vAlign w:val="bottom"/>
          </w:tcPr>
          <w:p w14:paraId="1E996632" w14:textId="495680AD" w:rsidR="003A5059" w:rsidRPr="004C06E4" w:rsidRDefault="003A5059" w:rsidP="003A5059">
            <w:pPr>
              <w:ind w:left="-108" w:right="68"/>
              <w:jc w:val="right"/>
              <w:rPr>
                <w:b/>
                <w:lang w:val="ru-RU"/>
              </w:rPr>
            </w:pPr>
            <w:r w:rsidRPr="00D51430">
              <w:rPr>
                <w:b/>
              </w:rPr>
              <w:t>629 155</w:t>
            </w:r>
          </w:p>
        </w:tc>
      </w:tr>
      <w:tr w:rsidR="003A5059" w:rsidRPr="00B93882" w14:paraId="510AD855" w14:textId="77777777" w:rsidTr="00866A26">
        <w:trPr>
          <w:trHeight w:hRule="exact" w:val="113"/>
          <w:jc w:val="center"/>
        </w:trPr>
        <w:tc>
          <w:tcPr>
            <w:tcW w:w="7795" w:type="dxa"/>
            <w:tcBorders>
              <w:top w:val="nil"/>
              <w:left w:val="nil"/>
              <w:right w:val="nil"/>
            </w:tcBorders>
            <w:shd w:val="clear" w:color="auto" w:fill="auto"/>
            <w:vAlign w:val="bottom"/>
          </w:tcPr>
          <w:p w14:paraId="464D48CA" w14:textId="2DA4FACA" w:rsidR="003A5059" w:rsidRPr="004C06E4" w:rsidRDefault="003A5059" w:rsidP="003A5059">
            <w:pPr>
              <w:ind w:left="5" w:right="-108" w:hanging="113"/>
              <w:rPr>
                <w:b/>
                <w:lang w:val="ru-RU"/>
              </w:rPr>
            </w:pPr>
          </w:p>
        </w:tc>
        <w:tc>
          <w:tcPr>
            <w:tcW w:w="1843" w:type="dxa"/>
            <w:tcBorders>
              <w:left w:val="nil"/>
              <w:right w:val="nil"/>
            </w:tcBorders>
            <w:shd w:val="clear" w:color="auto" w:fill="auto"/>
            <w:vAlign w:val="bottom"/>
          </w:tcPr>
          <w:p w14:paraId="37E115B7" w14:textId="77777777" w:rsidR="003A5059" w:rsidRPr="004C06E4" w:rsidRDefault="003A5059" w:rsidP="003A5059">
            <w:pPr>
              <w:tabs>
                <w:tab w:val="decimal" w:pos="1276"/>
              </w:tabs>
              <w:rPr>
                <w:b/>
                <w:lang w:val="ru-RU"/>
              </w:rPr>
            </w:pPr>
          </w:p>
        </w:tc>
      </w:tr>
      <w:tr w:rsidR="003A5059" w:rsidRPr="004C06E4" w14:paraId="0B809D98" w14:textId="77777777" w:rsidTr="00182327">
        <w:trPr>
          <w:trHeight w:val="227"/>
          <w:jc w:val="center"/>
        </w:trPr>
        <w:tc>
          <w:tcPr>
            <w:tcW w:w="7795" w:type="dxa"/>
            <w:tcBorders>
              <w:top w:val="nil"/>
              <w:left w:val="nil"/>
              <w:right w:val="nil"/>
            </w:tcBorders>
            <w:shd w:val="clear" w:color="auto" w:fill="auto"/>
            <w:vAlign w:val="bottom"/>
          </w:tcPr>
          <w:p w14:paraId="79B68D49" w14:textId="5E3A99EA" w:rsidR="003A5059" w:rsidRPr="004C06E4" w:rsidRDefault="003A5059" w:rsidP="003A5059">
            <w:pPr>
              <w:ind w:left="5" w:right="-108" w:hanging="113"/>
              <w:rPr>
                <w:b/>
                <w:lang w:val="ru-RU"/>
              </w:rPr>
            </w:pPr>
            <w:r w:rsidRPr="00D51430">
              <w:rPr>
                <w:b/>
                <w:lang w:val="ru-RU"/>
              </w:rPr>
              <w:t>Первоначальная стоимость</w:t>
            </w:r>
          </w:p>
        </w:tc>
        <w:tc>
          <w:tcPr>
            <w:tcW w:w="1843" w:type="dxa"/>
            <w:tcBorders>
              <w:left w:val="nil"/>
              <w:right w:val="nil"/>
            </w:tcBorders>
            <w:shd w:val="clear" w:color="auto" w:fill="auto"/>
            <w:vAlign w:val="bottom"/>
          </w:tcPr>
          <w:p w14:paraId="6B57345C" w14:textId="77777777" w:rsidR="003A5059" w:rsidRPr="004C06E4" w:rsidRDefault="003A5059" w:rsidP="003A5059">
            <w:pPr>
              <w:tabs>
                <w:tab w:val="decimal" w:pos="1276"/>
              </w:tabs>
              <w:rPr>
                <w:b/>
                <w:lang w:val="ru-RU"/>
              </w:rPr>
            </w:pPr>
          </w:p>
        </w:tc>
      </w:tr>
      <w:tr w:rsidR="003A5059" w:rsidRPr="004C06E4" w14:paraId="6B363249" w14:textId="77777777" w:rsidTr="00F513FB">
        <w:trPr>
          <w:trHeight w:val="227"/>
          <w:jc w:val="center"/>
        </w:trPr>
        <w:tc>
          <w:tcPr>
            <w:tcW w:w="7795" w:type="dxa"/>
            <w:tcBorders>
              <w:top w:val="nil"/>
              <w:left w:val="nil"/>
              <w:right w:val="nil"/>
            </w:tcBorders>
            <w:shd w:val="clear" w:color="auto" w:fill="auto"/>
            <w:vAlign w:val="bottom"/>
          </w:tcPr>
          <w:p w14:paraId="513B6387" w14:textId="02088E50" w:rsidR="003A5059" w:rsidRPr="004C06E4" w:rsidRDefault="003A5059" w:rsidP="003A5059">
            <w:pPr>
              <w:ind w:left="5" w:right="-108" w:hanging="113"/>
              <w:rPr>
                <w:b/>
                <w:lang w:val="ru-RU"/>
              </w:rPr>
            </w:pPr>
            <w:r w:rsidRPr="00D51430">
              <w:rPr>
                <w:b/>
                <w:lang w:val="ru-RU"/>
              </w:rPr>
              <w:t>На 1 января 2025 г.</w:t>
            </w:r>
          </w:p>
        </w:tc>
        <w:tc>
          <w:tcPr>
            <w:tcW w:w="1843" w:type="dxa"/>
            <w:tcBorders>
              <w:left w:val="nil"/>
              <w:bottom w:val="single" w:sz="2" w:space="0" w:color="auto"/>
              <w:right w:val="nil"/>
            </w:tcBorders>
            <w:shd w:val="clear" w:color="auto" w:fill="auto"/>
            <w:vAlign w:val="bottom"/>
          </w:tcPr>
          <w:p w14:paraId="629E3A79" w14:textId="16933C20" w:rsidR="003A5059" w:rsidRPr="004C06E4" w:rsidRDefault="003A5059" w:rsidP="003A5059">
            <w:pPr>
              <w:ind w:left="-108" w:right="68"/>
              <w:jc w:val="right"/>
              <w:rPr>
                <w:b/>
                <w:lang w:val="ru-RU"/>
              </w:rPr>
            </w:pPr>
            <w:r w:rsidRPr="00D51430">
              <w:rPr>
                <w:b/>
              </w:rPr>
              <w:t>1 181 618</w:t>
            </w:r>
          </w:p>
        </w:tc>
      </w:tr>
      <w:tr w:rsidR="003A5059" w:rsidRPr="004C06E4" w14:paraId="78D97B98" w14:textId="77777777" w:rsidTr="00F513FB">
        <w:trPr>
          <w:trHeight w:val="227"/>
          <w:jc w:val="center"/>
        </w:trPr>
        <w:tc>
          <w:tcPr>
            <w:tcW w:w="7795" w:type="dxa"/>
            <w:tcBorders>
              <w:top w:val="nil"/>
              <w:left w:val="nil"/>
              <w:right w:val="nil"/>
            </w:tcBorders>
            <w:shd w:val="clear" w:color="auto" w:fill="auto"/>
            <w:vAlign w:val="bottom"/>
          </w:tcPr>
          <w:p w14:paraId="1933FDCD" w14:textId="7967E690" w:rsidR="003A5059" w:rsidRPr="004C06E4" w:rsidRDefault="003A5059" w:rsidP="003A5059">
            <w:pPr>
              <w:ind w:left="5" w:right="-108" w:hanging="113"/>
              <w:rPr>
                <w:b/>
                <w:lang w:val="ru-RU"/>
              </w:rPr>
            </w:pPr>
            <w:r w:rsidRPr="00D51430">
              <w:rPr>
                <w:lang w:val="ru-RU"/>
              </w:rPr>
              <w:t>Поступления</w:t>
            </w:r>
          </w:p>
        </w:tc>
        <w:tc>
          <w:tcPr>
            <w:tcW w:w="1843" w:type="dxa"/>
            <w:tcBorders>
              <w:top w:val="single" w:sz="2" w:space="0" w:color="auto"/>
              <w:left w:val="nil"/>
              <w:right w:val="nil"/>
            </w:tcBorders>
            <w:shd w:val="clear" w:color="auto" w:fill="auto"/>
            <w:vAlign w:val="bottom"/>
          </w:tcPr>
          <w:p w14:paraId="756683C1" w14:textId="2976603B" w:rsidR="003A5059" w:rsidRPr="00F513FB" w:rsidRDefault="003A5059" w:rsidP="003A5059">
            <w:pPr>
              <w:ind w:left="-108" w:right="68"/>
              <w:jc w:val="right"/>
              <w:rPr>
                <w:lang w:val="ru-RU"/>
              </w:rPr>
            </w:pPr>
            <w:r w:rsidRPr="00F513FB">
              <w:t>124 387</w:t>
            </w:r>
          </w:p>
        </w:tc>
      </w:tr>
      <w:tr w:rsidR="003A5059" w:rsidRPr="004C06E4" w14:paraId="4000657F" w14:textId="77777777" w:rsidTr="00F513FB">
        <w:trPr>
          <w:trHeight w:val="227"/>
          <w:jc w:val="center"/>
        </w:trPr>
        <w:tc>
          <w:tcPr>
            <w:tcW w:w="7795" w:type="dxa"/>
            <w:tcBorders>
              <w:top w:val="nil"/>
              <w:left w:val="nil"/>
              <w:right w:val="nil"/>
            </w:tcBorders>
            <w:shd w:val="clear" w:color="auto" w:fill="auto"/>
            <w:vAlign w:val="bottom"/>
          </w:tcPr>
          <w:p w14:paraId="4C201F50" w14:textId="2205121C" w:rsidR="003A5059" w:rsidRPr="004C06E4" w:rsidRDefault="003A5059" w:rsidP="003A5059">
            <w:pPr>
              <w:ind w:left="5" w:right="-108" w:hanging="113"/>
              <w:rPr>
                <w:lang w:val="ru-RU"/>
              </w:rPr>
            </w:pPr>
            <w:r w:rsidRPr="00D51430">
              <w:rPr>
                <w:lang w:val="ru-RU"/>
              </w:rPr>
              <w:t>Перевод между категориями</w:t>
            </w:r>
          </w:p>
        </w:tc>
        <w:tc>
          <w:tcPr>
            <w:tcW w:w="1843" w:type="dxa"/>
            <w:tcBorders>
              <w:left w:val="nil"/>
              <w:right w:val="nil"/>
            </w:tcBorders>
            <w:shd w:val="clear" w:color="auto" w:fill="auto"/>
            <w:vAlign w:val="bottom"/>
          </w:tcPr>
          <w:p w14:paraId="075E1961" w14:textId="3D5691A6" w:rsidR="003A5059" w:rsidRPr="00F513FB" w:rsidRDefault="003A5059" w:rsidP="003A5059">
            <w:pPr>
              <w:ind w:left="-108" w:right="68"/>
              <w:jc w:val="right"/>
              <w:rPr>
                <w:lang w:val="ru-RU"/>
              </w:rPr>
            </w:pPr>
            <w:r w:rsidRPr="00F513FB">
              <w:t>–</w:t>
            </w:r>
          </w:p>
        </w:tc>
      </w:tr>
      <w:tr w:rsidR="003A5059" w:rsidRPr="00851BE5" w14:paraId="0480FEBA" w14:textId="77777777" w:rsidTr="00F513FB">
        <w:trPr>
          <w:trHeight w:val="227"/>
          <w:jc w:val="center"/>
        </w:trPr>
        <w:tc>
          <w:tcPr>
            <w:tcW w:w="7795" w:type="dxa"/>
            <w:tcBorders>
              <w:top w:val="nil"/>
              <w:left w:val="nil"/>
              <w:right w:val="nil"/>
            </w:tcBorders>
            <w:shd w:val="clear" w:color="auto" w:fill="auto"/>
            <w:vAlign w:val="bottom"/>
          </w:tcPr>
          <w:p w14:paraId="2A8D81B5" w14:textId="37946FF3" w:rsidR="003A5059" w:rsidRPr="004C06E4" w:rsidRDefault="003A5059" w:rsidP="003A5059">
            <w:pPr>
              <w:ind w:left="5" w:right="-108" w:hanging="113"/>
              <w:rPr>
                <w:lang w:val="ru-RU"/>
              </w:rPr>
            </w:pPr>
            <w:r w:rsidRPr="00D51430">
              <w:rPr>
                <w:lang w:val="ru-RU"/>
              </w:rPr>
              <w:t>Перевод из активов в форме права пользования</w:t>
            </w:r>
          </w:p>
        </w:tc>
        <w:tc>
          <w:tcPr>
            <w:tcW w:w="1843" w:type="dxa"/>
            <w:tcBorders>
              <w:left w:val="nil"/>
              <w:right w:val="nil"/>
            </w:tcBorders>
            <w:shd w:val="clear" w:color="auto" w:fill="auto"/>
            <w:vAlign w:val="bottom"/>
          </w:tcPr>
          <w:p w14:paraId="11B5BF85" w14:textId="3D1E5B75" w:rsidR="003A5059" w:rsidRPr="00F513FB" w:rsidRDefault="003A5059" w:rsidP="003A5059">
            <w:pPr>
              <w:ind w:left="-108" w:right="68"/>
              <w:jc w:val="right"/>
              <w:rPr>
                <w:lang w:val="ru-RU"/>
              </w:rPr>
            </w:pPr>
            <w:r w:rsidRPr="00F513FB">
              <w:t>2 502</w:t>
            </w:r>
          </w:p>
        </w:tc>
      </w:tr>
      <w:tr w:rsidR="003A5059" w:rsidRPr="00851BE5" w14:paraId="2CF14D85" w14:textId="77777777" w:rsidTr="00F513FB">
        <w:trPr>
          <w:trHeight w:val="227"/>
          <w:jc w:val="center"/>
        </w:trPr>
        <w:tc>
          <w:tcPr>
            <w:tcW w:w="7795" w:type="dxa"/>
            <w:tcBorders>
              <w:top w:val="nil"/>
              <w:left w:val="nil"/>
              <w:right w:val="nil"/>
            </w:tcBorders>
            <w:shd w:val="clear" w:color="auto" w:fill="auto"/>
            <w:vAlign w:val="bottom"/>
          </w:tcPr>
          <w:p w14:paraId="249C8B25" w14:textId="54978475" w:rsidR="003A5059" w:rsidRPr="004C06E4" w:rsidRDefault="003A5059" w:rsidP="003A5059">
            <w:pPr>
              <w:ind w:left="5" w:right="-108" w:hanging="113"/>
              <w:rPr>
                <w:lang w:val="ru-RU"/>
              </w:rPr>
            </w:pPr>
            <w:r w:rsidRPr="00D51430">
              <w:rPr>
                <w:lang w:val="ru-RU"/>
              </w:rPr>
              <w:t>Перевод в активы для продажи</w:t>
            </w:r>
          </w:p>
        </w:tc>
        <w:tc>
          <w:tcPr>
            <w:tcW w:w="1843" w:type="dxa"/>
            <w:tcBorders>
              <w:left w:val="nil"/>
              <w:right w:val="nil"/>
            </w:tcBorders>
            <w:shd w:val="clear" w:color="auto" w:fill="auto"/>
            <w:vAlign w:val="bottom"/>
          </w:tcPr>
          <w:p w14:paraId="2492C08B" w14:textId="50A75C4A" w:rsidR="003A5059" w:rsidRPr="00F513FB" w:rsidRDefault="003A5059" w:rsidP="003A5059">
            <w:pPr>
              <w:ind w:left="-108" w:right="68"/>
              <w:jc w:val="right"/>
              <w:rPr>
                <w:lang w:val="ru-RU"/>
              </w:rPr>
            </w:pPr>
            <w:r w:rsidRPr="00F513FB">
              <w:t>(2 092)</w:t>
            </w:r>
          </w:p>
        </w:tc>
      </w:tr>
      <w:tr w:rsidR="003A5059" w:rsidRPr="00B93882" w14:paraId="236C112D" w14:textId="77777777" w:rsidTr="00182327">
        <w:trPr>
          <w:trHeight w:val="227"/>
          <w:jc w:val="center"/>
        </w:trPr>
        <w:tc>
          <w:tcPr>
            <w:tcW w:w="7795" w:type="dxa"/>
            <w:tcBorders>
              <w:top w:val="nil"/>
              <w:left w:val="nil"/>
              <w:right w:val="nil"/>
            </w:tcBorders>
            <w:shd w:val="clear" w:color="auto" w:fill="auto"/>
            <w:vAlign w:val="bottom"/>
          </w:tcPr>
          <w:p w14:paraId="197FFD59" w14:textId="3E505AA7" w:rsidR="003A5059" w:rsidRPr="004C06E4" w:rsidRDefault="003A5059" w:rsidP="003A5059">
            <w:pPr>
              <w:ind w:left="5" w:right="-108" w:hanging="113"/>
              <w:rPr>
                <w:b/>
                <w:lang w:val="ru-RU"/>
              </w:rPr>
            </w:pPr>
            <w:r w:rsidRPr="00D51430">
              <w:rPr>
                <w:lang w:val="ru-RU"/>
              </w:rPr>
              <w:t>Изменения в обязательствах по выводу активов из эксплуатации</w:t>
            </w:r>
          </w:p>
        </w:tc>
        <w:tc>
          <w:tcPr>
            <w:tcW w:w="1843" w:type="dxa"/>
            <w:tcBorders>
              <w:left w:val="nil"/>
              <w:right w:val="nil"/>
            </w:tcBorders>
            <w:shd w:val="clear" w:color="auto" w:fill="auto"/>
            <w:vAlign w:val="bottom"/>
          </w:tcPr>
          <w:p w14:paraId="74560789" w14:textId="3F8C52FB" w:rsidR="003A5059" w:rsidRPr="00F513FB" w:rsidRDefault="003A5059" w:rsidP="003A5059">
            <w:pPr>
              <w:ind w:left="-108" w:right="68"/>
              <w:jc w:val="right"/>
              <w:rPr>
                <w:lang w:val="ru-RU"/>
              </w:rPr>
            </w:pPr>
            <w:r w:rsidRPr="00F513FB">
              <w:t>4 755</w:t>
            </w:r>
          </w:p>
        </w:tc>
      </w:tr>
      <w:tr w:rsidR="003A5059" w:rsidRPr="004C06E4" w14:paraId="6AC51CD4" w14:textId="77777777" w:rsidTr="00182327">
        <w:trPr>
          <w:trHeight w:hRule="exact" w:val="227"/>
          <w:jc w:val="center"/>
        </w:trPr>
        <w:tc>
          <w:tcPr>
            <w:tcW w:w="7795" w:type="dxa"/>
            <w:tcBorders>
              <w:top w:val="nil"/>
              <w:left w:val="nil"/>
              <w:right w:val="nil"/>
            </w:tcBorders>
            <w:shd w:val="clear" w:color="auto" w:fill="auto"/>
            <w:vAlign w:val="bottom"/>
          </w:tcPr>
          <w:p w14:paraId="03DBAF50" w14:textId="7E32454E" w:rsidR="003A5059" w:rsidRPr="004C06E4" w:rsidRDefault="003A5059" w:rsidP="003A5059">
            <w:pPr>
              <w:ind w:left="5" w:right="-108" w:hanging="113"/>
              <w:rPr>
                <w:b/>
                <w:lang w:val="ru-RU"/>
              </w:rPr>
            </w:pPr>
            <w:r w:rsidRPr="00D51430">
              <w:rPr>
                <w:lang w:val="ru-RU"/>
              </w:rPr>
              <w:t>Выбытие</w:t>
            </w:r>
          </w:p>
        </w:tc>
        <w:tc>
          <w:tcPr>
            <w:tcW w:w="1843" w:type="dxa"/>
            <w:tcBorders>
              <w:left w:val="nil"/>
              <w:right w:val="nil"/>
            </w:tcBorders>
            <w:shd w:val="clear" w:color="auto" w:fill="auto"/>
            <w:vAlign w:val="bottom"/>
          </w:tcPr>
          <w:p w14:paraId="769C71C2" w14:textId="055847B2" w:rsidR="003A5059" w:rsidRPr="00F513FB" w:rsidRDefault="003A5059" w:rsidP="003A5059">
            <w:pPr>
              <w:ind w:left="-108" w:right="68"/>
              <w:jc w:val="right"/>
              <w:rPr>
                <w:lang w:val="ru-RU"/>
              </w:rPr>
            </w:pPr>
            <w:r w:rsidRPr="00F513FB">
              <w:t>(6 332)</w:t>
            </w:r>
          </w:p>
        </w:tc>
      </w:tr>
      <w:tr w:rsidR="003A5059" w:rsidRPr="004C06E4" w14:paraId="4FF2D679" w14:textId="77777777" w:rsidTr="00182327">
        <w:trPr>
          <w:trHeight w:hRule="exact" w:val="227"/>
          <w:jc w:val="center"/>
        </w:trPr>
        <w:tc>
          <w:tcPr>
            <w:tcW w:w="7795" w:type="dxa"/>
            <w:tcBorders>
              <w:top w:val="nil"/>
              <w:left w:val="nil"/>
              <w:right w:val="nil"/>
            </w:tcBorders>
            <w:shd w:val="clear" w:color="auto" w:fill="auto"/>
            <w:vAlign w:val="bottom"/>
          </w:tcPr>
          <w:p w14:paraId="08B6ED5E" w14:textId="4CD043CA" w:rsidR="003A5059" w:rsidRPr="004C06E4" w:rsidRDefault="003A5059" w:rsidP="003A5059">
            <w:pPr>
              <w:ind w:left="5" w:right="-108" w:hanging="113"/>
              <w:rPr>
                <w:lang w:val="ru-RU"/>
              </w:rPr>
            </w:pPr>
            <w:r w:rsidRPr="00D51430">
              <w:rPr>
                <w:lang w:val="ru-RU"/>
              </w:rPr>
              <w:t>Прочее движение</w:t>
            </w:r>
          </w:p>
        </w:tc>
        <w:tc>
          <w:tcPr>
            <w:tcW w:w="1843" w:type="dxa"/>
            <w:tcBorders>
              <w:left w:val="nil"/>
              <w:bottom w:val="single" w:sz="2" w:space="0" w:color="auto"/>
              <w:right w:val="nil"/>
            </w:tcBorders>
            <w:shd w:val="clear" w:color="auto" w:fill="auto"/>
            <w:vAlign w:val="bottom"/>
          </w:tcPr>
          <w:p w14:paraId="3754EC1D" w14:textId="26C32958" w:rsidR="003A5059" w:rsidRPr="00F513FB" w:rsidRDefault="003A5059" w:rsidP="003A5059">
            <w:pPr>
              <w:ind w:left="-108" w:right="68"/>
              <w:jc w:val="right"/>
              <w:rPr>
                <w:lang w:val="ru-RU"/>
              </w:rPr>
            </w:pPr>
            <w:r w:rsidRPr="00F513FB">
              <w:t>64</w:t>
            </w:r>
          </w:p>
        </w:tc>
      </w:tr>
      <w:tr w:rsidR="003A5059" w:rsidRPr="004C06E4" w14:paraId="4509D0BD" w14:textId="77777777" w:rsidTr="00182327">
        <w:trPr>
          <w:trHeight w:val="227"/>
          <w:jc w:val="center"/>
        </w:trPr>
        <w:tc>
          <w:tcPr>
            <w:tcW w:w="7795" w:type="dxa"/>
            <w:tcBorders>
              <w:top w:val="nil"/>
              <w:left w:val="nil"/>
              <w:right w:val="nil"/>
            </w:tcBorders>
            <w:shd w:val="clear" w:color="auto" w:fill="auto"/>
            <w:vAlign w:val="bottom"/>
          </w:tcPr>
          <w:p w14:paraId="26EFECE0" w14:textId="703B0485" w:rsidR="003A5059" w:rsidRPr="004C06E4" w:rsidRDefault="003A5059" w:rsidP="003A5059">
            <w:pPr>
              <w:ind w:left="5" w:right="-108" w:hanging="113"/>
              <w:rPr>
                <w:b/>
                <w:lang w:val="ru-RU"/>
              </w:rPr>
            </w:pPr>
            <w:r w:rsidRPr="00D51430">
              <w:rPr>
                <w:b/>
                <w:lang w:val="ru-RU"/>
              </w:rPr>
              <w:t>На 31 декабря 2025 г.</w:t>
            </w:r>
          </w:p>
        </w:tc>
        <w:tc>
          <w:tcPr>
            <w:tcW w:w="1843" w:type="dxa"/>
            <w:tcBorders>
              <w:top w:val="single" w:sz="2" w:space="0" w:color="auto"/>
              <w:left w:val="nil"/>
              <w:bottom w:val="single" w:sz="2" w:space="0" w:color="auto"/>
              <w:right w:val="nil"/>
            </w:tcBorders>
            <w:shd w:val="clear" w:color="auto" w:fill="auto"/>
            <w:vAlign w:val="bottom"/>
          </w:tcPr>
          <w:p w14:paraId="6A2914A4" w14:textId="2815D8DB" w:rsidR="003A5059" w:rsidRPr="004C06E4" w:rsidRDefault="003A5059" w:rsidP="003A5059">
            <w:pPr>
              <w:ind w:left="-108" w:right="68"/>
              <w:jc w:val="right"/>
              <w:rPr>
                <w:b/>
                <w:lang w:val="ru-RU"/>
              </w:rPr>
            </w:pPr>
            <w:r w:rsidRPr="00D51430">
              <w:rPr>
                <w:b/>
              </w:rPr>
              <w:t>1 304 902</w:t>
            </w:r>
          </w:p>
        </w:tc>
      </w:tr>
      <w:tr w:rsidR="003A5059" w:rsidRPr="004C06E4" w14:paraId="69941A0A" w14:textId="77777777" w:rsidTr="00182327">
        <w:trPr>
          <w:trHeight w:hRule="exact" w:val="113"/>
          <w:jc w:val="center"/>
        </w:trPr>
        <w:tc>
          <w:tcPr>
            <w:tcW w:w="7795" w:type="dxa"/>
            <w:tcBorders>
              <w:top w:val="nil"/>
              <w:left w:val="nil"/>
              <w:right w:val="nil"/>
            </w:tcBorders>
            <w:shd w:val="clear" w:color="auto" w:fill="auto"/>
            <w:vAlign w:val="bottom"/>
          </w:tcPr>
          <w:p w14:paraId="2499B17D" w14:textId="77777777" w:rsidR="003A5059" w:rsidRPr="004C06E4" w:rsidRDefault="003A5059" w:rsidP="003A5059">
            <w:pPr>
              <w:ind w:left="5" w:right="-108" w:hanging="113"/>
              <w:rPr>
                <w:b/>
                <w:lang w:val="ru-RU"/>
              </w:rPr>
            </w:pPr>
          </w:p>
        </w:tc>
        <w:tc>
          <w:tcPr>
            <w:tcW w:w="1843" w:type="dxa"/>
            <w:tcBorders>
              <w:top w:val="single" w:sz="2" w:space="0" w:color="auto"/>
              <w:left w:val="nil"/>
              <w:right w:val="nil"/>
            </w:tcBorders>
            <w:shd w:val="clear" w:color="auto" w:fill="auto"/>
            <w:vAlign w:val="bottom"/>
          </w:tcPr>
          <w:p w14:paraId="32650C42" w14:textId="77777777" w:rsidR="003A5059" w:rsidRPr="004C06E4" w:rsidRDefault="003A5059" w:rsidP="003A5059">
            <w:pPr>
              <w:ind w:left="-108" w:right="68"/>
              <w:jc w:val="right"/>
              <w:rPr>
                <w:b/>
                <w:lang w:val="ru-RU"/>
              </w:rPr>
            </w:pPr>
          </w:p>
        </w:tc>
      </w:tr>
      <w:tr w:rsidR="003A5059" w:rsidRPr="008C60BD" w14:paraId="79BCD151" w14:textId="77777777" w:rsidTr="00182327">
        <w:trPr>
          <w:trHeight w:val="227"/>
          <w:jc w:val="center"/>
        </w:trPr>
        <w:tc>
          <w:tcPr>
            <w:tcW w:w="7795" w:type="dxa"/>
            <w:tcBorders>
              <w:top w:val="nil"/>
              <w:left w:val="nil"/>
              <w:right w:val="nil"/>
            </w:tcBorders>
            <w:shd w:val="clear" w:color="auto" w:fill="auto"/>
            <w:vAlign w:val="bottom"/>
          </w:tcPr>
          <w:p w14:paraId="71B7D835" w14:textId="04C3E4EE" w:rsidR="003A5059" w:rsidRPr="004C06E4" w:rsidRDefault="003A5059" w:rsidP="003A5059">
            <w:pPr>
              <w:ind w:left="5" w:right="-108" w:hanging="113"/>
              <w:rPr>
                <w:b/>
                <w:lang w:val="ru-RU"/>
              </w:rPr>
            </w:pPr>
            <w:r w:rsidRPr="00D51430">
              <w:rPr>
                <w:b/>
                <w:lang w:val="ru-RU"/>
              </w:rPr>
              <w:t>Накопленная амортизация, износ, истощение и обесценение</w:t>
            </w:r>
          </w:p>
        </w:tc>
        <w:tc>
          <w:tcPr>
            <w:tcW w:w="1843" w:type="dxa"/>
            <w:tcBorders>
              <w:left w:val="nil"/>
              <w:right w:val="nil"/>
            </w:tcBorders>
            <w:shd w:val="clear" w:color="auto" w:fill="auto"/>
            <w:vAlign w:val="bottom"/>
          </w:tcPr>
          <w:p w14:paraId="37169E1F" w14:textId="77777777" w:rsidR="003A5059" w:rsidRPr="004C06E4" w:rsidRDefault="003A5059" w:rsidP="003A5059">
            <w:pPr>
              <w:ind w:left="-108" w:right="68"/>
              <w:jc w:val="right"/>
              <w:rPr>
                <w:b/>
                <w:lang w:val="ru-RU"/>
              </w:rPr>
            </w:pPr>
          </w:p>
        </w:tc>
      </w:tr>
      <w:tr w:rsidR="003A5059" w:rsidRPr="004C06E4" w14:paraId="5E3E14BA" w14:textId="77777777" w:rsidTr="00182327">
        <w:trPr>
          <w:trHeight w:hRule="exact" w:val="227"/>
          <w:jc w:val="center"/>
        </w:trPr>
        <w:tc>
          <w:tcPr>
            <w:tcW w:w="7795" w:type="dxa"/>
            <w:tcBorders>
              <w:top w:val="nil"/>
              <w:left w:val="nil"/>
              <w:right w:val="nil"/>
            </w:tcBorders>
            <w:shd w:val="clear" w:color="auto" w:fill="auto"/>
            <w:vAlign w:val="bottom"/>
          </w:tcPr>
          <w:p w14:paraId="5BB70A42" w14:textId="23CF290F" w:rsidR="003A5059" w:rsidRPr="004C06E4" w:rsidRDefault="003A5059" w:rsidP="003A5059">
            <w:pPr>
              <w:ind w:left="5" w:right="-108" w:hanging="113"/>
              <w:rPr>
                <w:b/>
                <w:lang w:val="ru-RU"/>
              </w:rPr>
            </w:pPr>
            <w:r w:rsidRPr="00D51430">
              <w:rPr>
                <w:b/>
                <w:lang w:val="ru-RU"/>
              </w:rPr>
              <w:t>На 1 января 2025 г.</w:t>
            </w:r>
          </w:p>
        </w:tc>
        <w:tc>
          <w:tcPr>
            <w:tcW w:w="1843" w:type="dxa"/>
            <w:tcBorders>
              <w:left w:val="nil"/>
              <w:bottom w:val="single" w:sz="2" w:space="0" w:color="auto"/>
              <w:right w:val="nil"/>
            </w:tcBorders>
            <w:shd w:val="clear" w:color="auto" w:fill="auto"/>
            <w:vAlign w:val="bottom"/>
          </w:tcPr>
          <w:p w14:paraId="5A893EE1" w14:textId="692D12C3" w:rsidR="003A5059" w:rsidRPr="004C06E4" w:rsidRDefault="003A5059" w:rsidP="003A5059">
            <w:pPr>
              <w:ind w:left="-108" w:right="68"/>
              <w:jc w:val="right"/>
              <w:rPr>
                <w:b/>
                <w:lang w:val="ru-RU"/>
              </w:rPr>
            </w:pPr>
            <w:r w:rsidRPr="00D51430">
              <w:rPr>
                <w:b/>
              </w:rPr>
              <w:t>(552 463)</w:t>
            </w:r>
          </w:p>
        </w:tc>
      </w:tr>
      <w:tr w:rsidR="003A5059" w:rsidRPr="004C06E4" w14:paraId="17FB1D79" w14:textId="77777777" w:rsidTr="00182327">
        <w:trPr>
          <w:trHeight w:val="227"/>
          <w:jc w:val="center"/>
        </w:trPr>
        <w:tc>
          <w:tcPr>
            <w:tcW w:w="7795" w:type="dxa"/>
            <w:tcBorders>
              <w:top w:val="nil"/>
              <w:left w:val="nil"/>
              <w:right w:val="nil"/>
            </w:tcBorders>
            <w:shd w:val="clear" w:color="auto" w:fill="auto"/>
            <w:vAlign w:val="bottom"/>
          </w:tcPr>
          <w:p w14:paraId="0EAE1F5B" w14:textId="4F7EB95C" w:rsidR="003A5059" w:rsidRPr="004C06E4" w:rsidRDefault="003A5059" w:rsidP="003A5059">
            <w:pPr>
              <w:ind w:left="5" w:right="-108" w:hanging="113"/>
              <w:rPr>
                <w:b/>
                <w:lang w:val="ru-RU"/>
              </w:rPr>
            </w:pPr>
            <w:r w:rsidRPr="00D51430">
              <w:rPr>
                <w:lang w:val="ru-RU"/>
              </w:rPr>
              <w:t>Износ, истощение и амортизация</w:t>
            </w:r>
          </w:p>
        </w:tc>
        <w:tc>
          <w:tcPr>
            <w:tcW w:w="1843" w:type="dxa"/>
            <w:tcBorders>
              <w:top w:val="single" w:sz="2" w:space="0" w:color="auto"/>
              <w:left w:val="nil"/>
              <w:right w:val="nil"/>
            </w:tcBorders>
            <w:shd w:val="clear" w:color="auto" w:fill="auto"/>
            <w:vAlign w:val="bottom"/>
          </w:tcPr>
          <w:p w14:paraId="3DDB0FD4" w14:textId="0135AE71" w:rsidR="003A5059" w:rsidRPr="004C06E4" w:rsidRDefault="003A5059" w:rsidP="003A5059">
            <w:pPr>
              <w:ind w:left="-108" w:right="68"/>
              <w:jc w:val="right"/>
              <w:rPr>
                <w:lang w:val="ru-RU"/>
              </w:rPr>
            </w:pPr>
            <w:r w:rsidRPr="00D51430">
              <w:rPr>
                <w:b/>
              </w:rPr>
              <w:t>(66 39</w:t>
            </w:r>
            <w:r>
              <w:rPr>
                <w:b/>
              </w:rPr>
              <w:t>7</w:t>
            </w:r>
            <w:r w:rsidRPr="00D51430">
              <w:rPr>
                <w:b/>
              </w:rPr>
              <w:t>)</w:t>
            </w:r>
          </w:p>
        </w:tc>
      </w:tr>
      <w:tr w:rsidR="003A5059" w:rsidRPr="004C06E4" w14:paraId="7BEA0692" w14:textId="77777777" w:rsidTr="00182327">
        <w:trPr>
          <w:trHeight w:val="227"/>
          <w:jc w:val="center"/>
        </w:trPr>
        <w:tc>
          <w:tcPr>
            <w:tcW w:w="7795" w:type="dxa"/>
            <w:tcBorders>
              <w:top w:val="nil"/>
              <w:left w:val="nil"/>
              <w:right w:val="nil"/>
            </w:tcBorders>
            <w:shd w:val="clear" w:color="auto" w:fill="auto"/>
            <w:vAlign w:val="bottom"/>
          </w:tcPr>
          <w:p w14:paraId="02DB70EE" w14:textId="4B99ED2A" w:rsidR="003A5059" w:rsidRPr="004C06E4" w:rsidRDefault="003A5059" w:rsidP="003A5059">
            <w:pPr>
              <w:ind w:left="5" w:right="-108" w:hanging="113"/>
              <w:rPr>
                <w:lang w:val="ru-RU"/>
              </w:rPr>
            </w:pPr>
            <w:r w:rsidRPr="00D51430">
              <w:rPr>
                <w:lang w:val="ru-RU"/>
              </w:rPr>
              <w:t>Перевод между категориями</w:t>
            </w:r>
          </w:p>
        </w:tc>
        <w:tc>
          <w:tcPr>
            <w:tcW w:w="1843" w:type="dxa"/>
            <w:tcBorders>
              <w:top w:val="single" w:sz="2" w:space="0" w:color="auto"/>
              <w:left w:val="nil"/>
              <w:right w:val="nil"/>
            </w:tcBorders>
            <w:shd w:val="clear" w:color="auto" w:fill="auto"/>
            <w:vAlign w:val="bottom"/>
          </w:tcPr>
          <w:p w14:paraId="37881DBF" w14:textId="0371D23D" w:rsidR="003A5059" w:rsidRPr="004C06E4" w:rsidRDefault="003A5059" w:rsidP="003A5059">
            <w:pPr>
              <w:ind w:left="-108" w:right="68"/>
              <w:jc w:val="right"/>
              <w:rPr>
                <w:lang w:val="ru-RU"/>
              </w:rPr>
            </w:pPr>
            <w:r w:rsidRPr="00D51430">
              <w:t>–</w:t>
            </w:r>
          </w:p>
        </w:tc>
      </w:tr>
      <w:tr w:rsidR="003A5059" w:rsidRPr="00851BE5" w14:paraId="3684385D" w14:textId="77777777" w:rsidTr="00182327">
        <w:trPr>
          <w:trHeight w:val="227"/>
          <w:jc w:val="center"/>
        </w:trPr>
        <w:tc>
          <w:tcPr>
            <w:tcW w:w="7795" w:type="dxa"/>
            <w:tcBorders>
              <w:top w:val="nil"/>
              <w:left w:val="nil"/>
              <w:right w:val="nil"/>
            </w:tcBorders>
            <w:shd w:val="clear" w:color="auto" w:fill="auto"/>
            <w:vAlign w:val="bottom"/>
          </w:tcPr>
          <w:p w14:paraId="42AA53B6" w14:textId="1E0337FA" w:rsidR="003A5059" w:rsidRPr="004C06E4" w:rsidRDefault="003A5059" w:rsidP="003A5059">
            <w:pPr>
              <w:ind w:left="5" w:right="-108" w:hanging="113"/>
              <w:rPr>
                <w:b/>
                <w:lang w:val="ru-RU"/>
              </w:rPr>
            </w:pPr>
            <w:r w:rsidRPr="00D51430">
              <w:rPr>
                <w:lang w:val="ru-RU"/>
              </w:rPr>
              <w:t>Перевод из активов в форме права пользования</w:t>
            </w:r>
          </w:p>
        </w:tc>
        <w:tc>
          <w:tcPr>
            <w:tcW w:w="1843" w:type="dxa"/>
            <w:tcBorders>
              <w:left w:val="nil"/>
              <w:right w:val="nil"/>
            </w:tcBorders>
            <w:shd w:val="clear" w:color="auto" w:fill="auto"/>
            <w:vAlign w:val="bottom"/>
          </w:tcPr>
          <w:p w14:paraId="072F23FC" w14:textId="409B0F94" w:rsidR="003A5059" w:rsidRPr="004C06E4" w:rsidRDefault="003A5059" w:rsidP="003A5059">
            <w:pPr>
              <w:ind w:left="-108" w:right="68"/>
              <w:jc w:val="right"/>
              <w:rPr>
                <w:lang w:val="ru-RU"/>
              </w:rPr>
            </w:pPr>
            <w:r w:rsidRPr="00D51430">
              <w:rPr>
                <w:b/>
              </w:rPr>
              <w:t>(431)</w:t>
            </w:r>
          </w:p>
        </w:tc>
      </w:tr>
      <w:tr w:rsidR="003A5059" w:rsidRPr="00851BE5" w14:paraId="12C088BC" w14:textId="77777777" w:rsidTr="00182327">
        <w:trPr>
          <w:trHeight w:val="227"/>
          <w:jc w:val="center"/>
        </w:trPr>
        <w:tc>
          <w:tcPr>
            <w:tcW w:w="7795" w:type="dxa"/>
            <w:tcBorders>
              <w:top w:val="nil"/>
              <w:left w:val="nil"/>
              <w:right w:val="nil"/>
            </w:tcBorders>
            <w:shd w:val="clear" w:color="auto" w:fill="auto"/>
            <w:vAlign w:val="bottom"/>
          </w:tcPr>
          <w:p w14:paraId="1E2E4AB9" w14:textId="7C87357A" w:rsidR="003A5059" w:rsidRPr="004C06E4" w:rsidRDefault="003A5059" w:rsidP="003A5059">
            <w:pPr>
              <w:ind w:left="5" w:right="-108" w:hanging="113"/>
              <w:rPr>
                <w:lang w:val="ru-RU"/>
              </w:rPr>
            </w:pPr>
            <w:r w:rsidRPr="00D51430">
              <w:rPr>
                <w:lang w:val="ru-RU"/>
              </w:rPr>
              <w:t>Перевод в активы для продажи</w:t>
            </w:r>
          </w:p>
        </w:tc>
        <w:tc>
          <w:tcPr>
            <w:tcW w:w="1843" w:type="dxa"/>
            <w:tcBorders>
              <w:left w:val="nil"/>
              <w:right w:val="nil"/>
            </w:tcBorders>
            <w:shd w:val="clear" w:color="auto" w:fill="auto"/>
            <w:vAlign w:val="bottom"/>
          </w:tcPr>
          <w:p w14:paraId="70F56F6C" w14:textId="17B1868E" w:rsidR="003A5059" w:rsidRPr="004C06E4" w:rsidRDefault="003A5059" w:rsidP="003A5059">
            <w:pPr>
              <w:ind w:left="-108" w:right="68"/>
              <w:jc w:val="right"/>
              <w:rPr>
                <w:lang w:val="ru-RU"/>
              </w:rPr>
            </w:pPr>
            <w:r w:rsidRPr="00D51430">
              <w:rPr>
                <w:b/>
              </w:rPr>
              <w:t>696</w:t>
            </w:r>
          </w:p>
        </w:tc>
      </w:tr>
      <w:tr w:rsidR="003A5059" w:rsidRPr="004C06E4" w14:paraId="09685BC3" w14:textId="77777777" w:rsidTr="00182327">
        <w:trPr>
          <w:trHeight w:val="227"/>
          <w:jc w:val="center"/>
        </w:trPr>
        <w:tc>
          <w:tcPr>
            <w:tcW w:w="7795" w:type="dxa"/>
            <w:tcBorders>
              <w:top w:val="nil"/>
              <w:left w:val="nil"/>
              <w:right w:val="nil"/>
            </w:tcBorders>
            <w:shd w:val="clear" w:color="auto" w:fill="auto"/>
            <w:vAlign w:val="bottom"/>
          </w:tcPr>
          <w:p w14:paraId="1F089ECD" w14:textId="6A1B8A58" w:rsidR="003A5059" w:rsidRPr="004C06E4" w:rsidRDefault="003A5059" w:rsidP="003A5059">
            <w:pPr>
              <w:ind w:left="5" w:right="-108" w:hanging="113"/>
              <w:rPr>
                <w:lang w:val="ru-RU"/>
              </w:rPr>
            </w:pPr>
            <w:r w:rsidRPr="00D51430">
              <w:rPr>
                <w:lang w:val="ru-RU"/>
              </w:rPr>
              <w:t>Выбытие</w:t>
            </w:r>
          </w:p>
        </w:tc>
        <w:tc>
          <w:tcPr>
            <w:tcW w:w="1843" w:type="dxa"/>
            <w:tcBorders>
              <w:left w:val="nil"/>
              <w:right w:val="nil"/>
            </w:tcBorders>
            <w:shd w:val="clear" w:color="auto" w:fill="auto"/>
            <w:vAlign w:val="bottom"/>
          </w:tcPr>
          <w:p w14:paraId="28C0D998" w14:textId="1083AB63" w:rsidR="003A5059" w:rsidRPr="004C06E4" w:rsidRDefault="003A5059" w:rsidP="003A5059">
            <w:pPr>
              <w:ind w:left="-108" w:right="68"/>
              <w:jc w:val="right"/>
              <w:rPr>
                <w:lang w:val="ru-RU"/>
              </w:rPr>
            </w:pPr>
            <w:r w:rsidRPr="00D51430">
              <w:rPr>
                <w:b/>
              </w:rPr>
              <w:t>3 73</w:t>
            </w:r>
            <w:r>
              <w:rPr>
                <w:b/>
              </w:rPr>
              <w:t>3</w:t>
            </w:r>
          </w:p>
        </w:tc>
      </w:tr>
      <w:tr w:rsidR="003A5059" w:rsidRPr="004C06E4" w14:paraId="0C6F054A" w14:textId="77777777" w:rsidTr="00182327">
        <w:trPr>
          <w:trHeight w:val="227"/>
          <w:jc w:val="center"/>
        </w:trPr>
        <w:tc>
          <w:tcPr>
            <w:tcW w:w="7795" w:type="dxa"/>
            <w:tcBorders>
              <w:top w:val="nil"/>
              <w:left w:val="nil"/>
              <w:right w:val="nil"/>
            </w:tcBorders>
            <w:shd w:val="clear" w:color="auto" w:fill="auto"/>
            <w:vAlign w:val="bottom"/>
          </w:tcPr>
          <w:p w14:paraId="09731C02" w14:textId="7001C19F" w:rsidR="003A5059" w:rsidRPr="004C06E4" w:rsidRDefault="003A5059" w:rsidP="003A5059">
            <w:pPr>
              <w:ind w:left="5" w:right="-108" w:hanging="113"/>
              <w:rPr>
                <w:b/>
                <w:lang w:val="ru-RU"/>
              </w:rPr>
            </w:pPr>
            <w:r w:rsidRPr="00D51430">
              <w:rPr>
                <w:lang w:val="ru-RU"/>
              </w:rPr>
              <w:t>Обесценение</w:t>
            </w:r>
          </w:p>
        </w:tc>
        <w:tc>
          <w:tcPr>
            <w:tcW w:w="1843" w:type="dxa"/>
            <w:tcBorders>
              <w:left w:val="nil"/>
              <w:right w:val="nil"/>
            </w:tcBorders>
            <w:shd w:val="clear" w:color="auto" w:fill="auto"/>
            <w:vAlign w:val="bottom"/>
          </w:tcPr>
          <w:p w14:paraId="6E6DFC25" w14:textId="2652B87A" w:rsidR="003A5059" w:rsidRPr="004C06E4" w:rsidRDefault="003A5059" w:rsidP="003A5059">
            <w:pPr>
              <w:ind w:left="-108" w:right="68"/>
              <w:jc w:val="right"/>
              <w:rPr>
                <w:lang w:val="ru-RU"/>
              </w:rPr>
            </w:pPr>
            <w:r w:rsidRPr="00D51430">
              <w:rPr>
                <w:b/>
              </w:rPr>
              <w:t>(193)</w:t>
            </w:r>
          </w:p>
        </w:tc>
      </w:tr>
      <w:tr w:rsidR="003A5059" w:rsidRPr="004C06E4" w14:paraId="026B44E1" w14:textId="77777777" w:rsidTr="00182327">
        <w:trPr>
          <w:trHeight w:val="227"/>
          <w:jc w:val="center"/>
        </w:trPr>
        <w:tc>
          <w:tcPr>
            <w:tcW w:w="7795" w:type="dxa"/>
            <w:tcBorders>
              <w:top w:val="nil"/>
              <w:left w:val="nil"/>
              <w:right w:val="nil"/>
            </w:tcBorders>
            <w:shd w:val="clear" w:color="auto" w:fill="auto"/>
            <w:vAlign w:val="bottom"/>
          </w:tcPr>
          <w:p w14:paraId="1A2AA64D" w14:textId="286660A3" w:rsidR="003A5059" w:rsidRPr="004C06E4" w:rsidRDefault="003A5059" w:rsidP="003A5059">
            <w:pPr>
              <w:ind w:left="5" w:right="-108" w:hanging="113"/>
              <w:rPr>
                <w:b/>
                <w:lang w:val="ru-RU"/>
              </w:rPr>
            </w:pPr>
            <w:r w:rsidRPr="00D51430">
              <w:rPr>
                <w:lang w:val="ru-RU"/>
              </w:rPr>
              <w:t>Выбытие обесценения</w:t>
            </w:r>
          </w:p>
        </w:tc>
        <w:tc>
          <w:tcPr>
            <w:tcW w:w="1843" w:type="dxa"/>
            <w:tcBorders>
              <w:left w:val="nil"/>
              <w:right w:val="nil"/>
            </w:tcBorders>
            <w:shd w:val="clear" w:color="auto" w:fill="auto"/>
            <w:vAlign w:val="bottom"/>
          </w:tcPr>
          <w:p w14:paraId="0E08CB48" w14:textId="4E7BED0C" w:rsidR="003A5059" w:rsidRPr="004C06E4" w:rsidRDefault="003A5059" w:rsidP="003A5059">
            <w:pPr>
              <w:ind w:left="-108" w:right="68"/>
              <w:jc w:val="right"/>
              <w:rPr>
                <w:lang w:val="ru-RU"/>
              </w:rPr>
            </w:pPr>
            <w:r w:rsidRPr="00D51430">
              <w:rPr>
                <w:b/>
              </w:rPr>
              <w:t>24</w:t>
            </w:r>
            <w:r>
              <w:rPr>
                <w:b/>
              </w:rPr>
              <w:t>7</w:t>
            </w:r>
          </w:p>
        </w:tc>
      </w:tr>
      <w:tr w:rsidR="003A5059" w:rsidRPr="004C06E4" w14:paraId="2EAFB68D" w14:textId="77777777" w:rsidTr="00182327">
        <w:trPr>
          <w:trHeight w:val="126"/>
          <w:jc w:val="center"/>
        </w:trPr>
        <w:tc>
          <w:tcPr>
            <w:tcW w:w="7795" w:type="dxa"/>
            <w:tcBorders>
              <w:top w:val="nil"/>
              <w:left w:val="nil"/>
              <w:right w:val="nil"/>
            </w:tcBorders>
            <w:shd w:val="clear" w:color="auto" w:fill="auto"/>
            <w:vAlign w:val="bottom"/>
          </w:tcPr>
          <w:p w14:paraId="21F037AD" w14:textId="6BD587BB" w:rsidR="003A5059" w:rsidRPr="004C06E4" w:rsidRDefault="003A5059" w:rsidP="003A5059">
            <w:pPr>
              <w:ind w:left="5" w:right="-108" w:hanging="113"/>
              <w:rPr>
                <w:lang w:val="ru-RU"/>
              </w:rPr>
            </w:pPr>
            <w:r w:rsidRPr="00D51430">
              <w:rPr>
                <w:lang w:val="ru-RU"/>
              </w:rPr>
              <w:t>Прочее движение</w:t>
            </w:r>
          </w:p>
        </w:tc>
        <w:tc>
          <w:tcPr>
            <w:tcW w:w="1843" w:type="dxa"/>
            <w:tcBorders>
              <w:left w:val="nil"/>
              <w:bottom w:val="single" w:sz="2" w:space="0" w:color="auto"/>
              <w:right w:val="nil"/>
            </w:tcBorders>
            <w:shd w:val="clear" w:color="auto" w:fill="auto"/>
            <w:vAlign w:val="bottom"/>
          </w:tcPr>
          <w:p w14:paraId="46E08734" w14:textId="0341BF34" w:rsidR="003A5059" w:rsidRPr="004C06E4" w:rsidRDefault="003A5059" w:rsidP="003A5059">
            <w:pPr>
              <w:ind w:left="-108" w:right="68"/>
              <w:jc w:val="right"/>
              <w:rPr>
                <w:lang w:val="ru-RU"/>
              </w:rPr>
            </w:pPr>
            <w:r w:rsidRPr="00D51430">
              <w:rPr>
                <w:b/>
              </w:rPr>
              <w:t>(65)</w:t>
            </w:r>
          </w:p>
        </w:tc>
      </w:tr>
      <w:tr w:rsidR="003A5059" w:rsidRPr="004C06E4" w14:paraId="1B10B885" w14:textId="77777777" w:rsidTr="00182327">
        <w:trPr>
          <w:trHeight w:val="227"/>
          <w:jc w:val="center"/>
        </w:trPr>
        <w:tc>
          <w:tcPr>
            <w:tcW w:w="7795" w:type="dxa"/>
            <w:tcBorders>
              <w:top w:val="nil"/>
              <w:left w:val="nil"/>
              <w:right w:val="nil"/>
            </w:tcBorders>
            <w:shd w:val="clear" w:color="auto" w:fill="auto"/>
            <w:vAlign w:val="bottom"/>
          </w:tcPr>
          <w:p w14:paraId="683E164C" w14:textId="17BC42A3" w:rsidR="003A5059" w:rsidRPr="004C06E4" w:rsidRDefault="003A5059" w:rsidP="003A5059">
            <w:pPr>
              <w:ind w:left="5" w:right="-108" w:hanging="113"/>
              <w:rPr>
                <w:b/>
                <w:lang w:val="ru-RU"/>
              </w:rPr>
            </w:pPr>
            <w:r w:rsidRPr="00D51430">
              <w:rPr>
                <w:b/>
                <w:lang w:val="ru-RU"/>
              </w:rPr>
              <w:t>На 31 декабря 2025 г.</w:t>
            </w:r>
          </w:p>
        </w:tc>
        <w:tc>
          <w:tcPr>
            <w:tcW w:w="1843" w:type="dxa"/>
            <w:tcBorders>
              <w:top w:val="single" w:sz="2" w:space="0" w:color="auto"/>
              <w:left w:val="nil"/>
              <w:bottom w:val="single" w:sz="2" w:space="0" w:color="auto"/>
              <w:right w:val="nil"/>
            </w:tcBorders>
            <w:shd w:val="clear" w:color="auto" w:fill="auto"/>
            <w:vAlign w:val="bottom"/>
          </w:tcPr>
          <w:p w14:paraId="7928534D" w14:textId="0C50D934" w:rsidR="003A5059" w:rsidRPr="004C06E4" w:rsidRDefault="003A5059" w:rsidP="003A5059">
            <w:pPr>
              <w:ind w:left="-108" w:right="68"/>
              <w:jc w:val="right"/>
              <w:rPr>
                <w:b/>
                <w:lang w:val="ru-RU"/>
              </w:rPr>
            </w:pPr>
            <w:r w:rsidRPr="00D51430">
              <w:rPr>
                <w:b/>
              </w:rPr>
              <w:t>(614 873)</w:t>
            </w:r>
          </w:p>
        </w:tc>
      </w:tr>
      <w:tr w:rsidR="003A5059" w:rsidRPr="004C06E4" w14:paraId="3B936B96" w14:textId="77777777" w:rsidTr="00182327">
        <w:trPr>
          <w:trHeight w:hRule="exact" w:val="113"/>
          <w:jc w:val="center"/>
        </w:trPr>
        <w:tc>
          <w:tcPr>
            <w:tcW w:w="7795" w:type="dxa"/>
            <w:tcBorders>
              <w:top w:val="nil"/>
              <w:left w:val="nil"/>
              <w:right w:val="nil"/>
            </w:tcBorders>
            <w:shd w:val="clear" w:color="auto" w:fill="auto"/>
            <w:vAlign w:val="bottom"/>
          </w:tcPr>
          <w:p w14:paraId="6B83906B" w14:textId="77777777" w:rsidR="003A5059" w:rsidRPr="004C06E4" w:rsidRDefault="003A5059" w:rsidP="003A5059">
            <w:pPr>
              <w:ind w:left="5" w:right="-108" w:hanging="113"/>
              <w:rPr>
                <w:b/>
                <w:lang w:val="ru-RU"/>
              </w:rPr>
            </w:pPr>
          </w:p>
        </w:tc>
        <w:tc>
          <w:tcPr>
            <w:tcW w:w="1843" w:type="dxa"/>
            <w:tcBorders>
              <w:top w:val="single" w:sz="2" w:space="0" w:color="auto"/>
              <w:left w:val="nil"/>
              <w:bottom w:val="single" w:sz="2" w:space="0" w:color="auto"/>
              <w:right w:val="nil"/>
            </w:tcBorders>
            <w:shd w:val="clear" w:color="auto" w:fill="auto"/>
            <w:vAlign w:val="bottom"/>
          </w:tcPr>
          <w:p w14:paraId="2F21B7C2" w14:textId="77777777" w:rsidR="003A5059" w:rsidRPr="004C06E4" w:rsidRDefault="003A5059" w:rsidP="003A5059">
            <w:pPr>
              <w:ind w:left="-108" w:right="68"/>
              <w:jc w:val="right"/>
              <w:rPr>
                <w:b/>
                <w:lang w:val="ru-RU"/>
              </w:rPr>
            </w:pPr>
          </w:p>
        </w:tc>
      </w:tr>
      <w:tr w:rsidR="003A5059" w:rsidRPr="00B93882" w14:paraId="11E726AC" w14:textId="77777777" w:rsidTr="00182327">
        <w:trPr>
          <w:trHeight w:val="227"/>
          <w:jc w:val="center"/>
        </w:trPr>
        <w:tc>
          <w:tcPr>
            <w:tcW w:w="7795" w:type="dxa"/>
            <w:tcBorders>
              <w:top w:val="nil"/>
              <w:left w:val="nil"/>
              <w:bottom w:val="single" w:sz="8" w:space="0" w:color="auto"/>
              <w:right w:val="nil"/>
            </w:tcBorders>
            <w:shd w:val="clear" w:color="auto" w:fill="auto"/>
            <w:vAlign w:val="bottom"/>
          </w:tcPr>
          <w:p w14:paraId="219338BA" w14:textId="3A6D749B" w:rsidR="003A5059" w:rsidRPr="004C06E4" w:rsidRDefault="003A5059" w:rsidP="003A5059">
            <w:pPr>
              <w:ind w:left="5" w:right="-108" w:hanging="113"/>
              <w:rPr>
                <w:b/>
                <w:lang w:val="ru-RU"/>
              </w:rPr>
            </w:pPr>
            <w:r w:rsidRPr="00D51430">
              <w:rPr>
                <w:b/>
                <w:lang w:val="ru-RU"/>
              </w:rPr>
              <w:t>Остаточная стоимость на 31 декабря 2025 г.</w:t>
            </w:r>
          </w:p>
        </w:tc>
        <w:tc>
          <w:tcPr>
            <w:tcW w:w="1843" w:type="dxa"/>
            <w:tcBorders>
              <w:top w:val="single" w:sz="2" w:space="0" w:color="auto"/>
              <w:left w:val="nil"/>
              <w:bottom w:val="single" w:sz="8" w:space="0" w:color="auto"/>
              <w:right w:val="nil"/>
            </w:tcBorders>
            <w:shd w:val="clear" w:color="auto" w:fill="auto"/>
            <w:vAlign w:val="bottom"/>
          </w:tcPr>
          <w:p w14:paraId="61DDB7F5" w14:textId="14A952EC" w:rsidR="003A5059" w:rsidRPr="004C06E4" w:rsidRDefault="003A5059" w:rsidP="003A5059">
            <w:pPr>
              <w:ind w:left="-108" w:right="68"/>
              <w:jc w:val="right"/>
              <w:rPr>
                <w:b/>
                <w:lang w:val="ru-RU"/>
              </w:rPr>
            </w:pPr>
            <w:r w:rsidRPr="00D51430">
              <w:rPr>
                <w:b/>
              </w:rPr>
              <w:t>690 029</w:t>
            </w:r>
          </w:p>
        </w:tc>
      </w:tr>
      <w:tr w:rsidR="001D38E8" w:rsidRPr="00B93882" w14:paraId="4A8D39FC" w14:textId="77777777" w:rsidTr="00182327">
        <w:trPr>
          <w:trHeight w:hRule="exact" w:val="113"/>
          <w:jc w:val="center"/>
        </w:trPr>
        <w:tc>
          <w:tcPr>
            <w:tcW w:w="7795" w:type="dxa"/>
            <w:tcBorders>
              <w:top w:val="nil"/>
              <w:left w:val="nil"/>
              <w:right w:val="nil"/>
            </w:tcBorders>
            <w:shd w:val="clear" w:color="auto" w:fill="auto"/>
            <w:vAlign w:val="bottom"/>
          </w:tcPr>
          <w:p w14:paraId="0C8D1539" w14:textId="77777777" w:rsidR="001D38E8" w:rsidRPr="004C06E4" w:rsidRDefault="001D38E8" w:rsidP="001D38E8">
            <w:pPr>
              <w:ind w:left="5" w:right="-108" w:hanging="113"/>
              <w:rPr>
                <w:b/>
                <w:lang w:val="ru-RU"/>
              </w:rPr>
            </w:pPr>
          </w:p>
        </w:tc>
        <w:tc>
          <w:tcPr>
            <w:tcW w:w="1843" w:type="dxa"/>
            <w:tcBorders>
              <w:left w:val="nil"/>
              <w:right w:val="nil"/>
            </w:tcBorders>
            <w:shd w:val="clear" w:color="auto" w:fill="auto"/>
            <w:vAlign w:val="bottom"/>
          </w:tcPr>
          <w:p w14:paraId="1B73F510" w14:textId="77777777" w:rsidR="001D38E8" w:rsidRPr="004C06E4" w:rsidRDefault="001D38E8" w:rsidP="001D38E8">
            <w:pPr>
              <w:tabs>
                <w:tab w:val="decimal" w:pos="1276"/>
              </w:tabs>
              <w:rPr>
                <w:b/>
                <w:lang w:val="ru-RU"/>
              </w:rPr>
            </w:pPr>
          </w:p>
        </w:tc>
      </w:tr>
    </w:tbl>
    <w:p w14:paraId="6CDEF609" w14:textId="05E956A5" w:rsidR="005D024D" w:rsidRPr="004C06E4" w:rsidRDefault="005D024D" w:rsidP="008C1378">
      <w:pPr>
        <w:pStyle w:val="1"/>
        <w:spacing w:after="120"/>
        <w:jc w:val="both"/>
        <w:rPr>
          <w:lang w:val="ru-RU"/>
        </w:rPr>
      </w:pPr>
      <w:bookmarkStart w:id="24" w:name="_Toc505252119"/>
      <w:bookmarkStart w:id="25" w:name="_Toc223538366"/>
      <w:r w:rsidRPr="004C06E4">
        <w:rPr>
          <w:lang w:val="ru-RU"/>
        </w:rPr>
        <w:t>Примечание</w:t>
      </w:r>
      <w:r w:rsidR="00EE2547" w:rsidRPr="004C06E4">
        <w:rPr>
          <w:lang w:val="ru-RU"/>
        </w:rPr>
        <w:t> </w:t>
      </w:r>
      <w:r w:rsidR="00D050F0">
        <w:rPr>
          <w:lang w:val="ru-RU"/>
        </w:rPr>
        <w:t>6</w:t>
      </w:r>
      <w:r w:rsidRPr="004C06E4">
        <w:rPr>
          <w:lang w:val="ru-RU"/>
        </w:rPr>
        <w:t xml:space="preserve">. </w:t>
      </w:r>
      <w:r w:rsidR="00174418" w:rsidRPr="004C06E4">
        <w:rPr>
          <w:lang w:val="ru-RU"/>
        </w:rPr>
        <w:t xml:space="preserve">Акционерный </w:t>
      </w:r>
      <w:r w:rsidR="00CC2C78" w:rsidRPr="004C06E4">
        <w:rPr>
          <w:lang w:val="ru-RU"/>
        </w:rPr>
        <w:t>капитал</w:t>
      </w:r>
      <w:bookmarkEnd w:id="24"/>
      <w:bookmarkEnd w:id="25"/>
    </w:p>
    <w:p w14:paraId="31C4BFEE" w14:textId="77777777" w:rsidR="00FC6DF1" w:rsidRPr="00B224AA" w:rsidRDefault="00FC6DF1" w:rsidP="00FC6DF1">
      <w:pPr>
        <w:pStyle w:val="ABC-paragrahinNotes"/>
        <w:spacing w:before="120" w:after="120"/>
        <w:rPr>
          <w:rFonts w:ascii="Times New Roman" w:hAnsi="Times New Roman"/>
          <w:sz w:val="22"/>
          <w:szCs w:val="22"/>
          <w:lang w:val="ru-RU"/>
        </w:rPr>
      </w:pPr>
      <w:r w:rsidRPr="00B224AA">
        <w:rPr>
          <w:rFonts w:ascii="Times New Roman" w:hAnsi="Times New Roman"/>
          <w:sz w:val="22"/>
          <w:szCs w:val="22"/>
          <w:lang w:val="ru-RU"/>
        </w:rPr>
        <w:t>Разрешенный к выпуску, выпущенный и полностью оплаченный акционерный капитал Компании состоит из 4 754 238 000 обыкновенных акций номинальной стоимостью 0,001 рубль за акцию. Балансовая стоимость акционерного капитала на 31 декабря 2025 г. и 31 декабря 2024 г. отличается от своей номинальной стоимости вследствие эффекта гиперинфляции в Российской Федерации до 31 декабря 2002 г. Группа не совершала никаких сделок с обыкновенными акциями в период между отчетной датой и датой утверждения данной финансовой отчетности к выпуску.</w:t>
      </w:r>
    </w:p>
    <w:p w14:paraId="5F7802DC" w14:textId="77777777" w:rsidR="00682363" w:rsidRDefault="00682363" w:rsidP="00FC6DF1">
      <w:pPr>
        <w:pStyle w:val="ABC-paragrahinNotes"/>
        <w:spacing w:before="120" w:after="120"/>
        <w:rPr>
          <w:rFonts w:ascii="Times New Roman" w:hAnsi="Times New Roman"/>
          <w:b/>
          <w:iCs/>
          <w:sz w:val="24"/>
          <w:szCs w:val="22"/>
          <w:lang w:val="ru-RU"/>
        </w:rPr>
        <w:sectPr w:rsidR="00682363" w:rsidSect="00653EBC">
          <w:pgSz w:w="11906" w:h="16838" w:code="9"/>
          <w:pgMar w:top="1134" w:right="851" w:bottom="851" w:left="1418" w:header="709" w:footer="709" w:gutter="0"/>
          <w:cols w:space="708"/>
          <w:docGrid w:linePitch="360"/>
        </w:sectPr>
      </w:pPr>
    </w:p>
    <w:p w14:paraId="4EEAFAB6" w14:textId="77777777" w:rsidR="00682363" w:rsidRPr="004C06E4" w:rsidRDefault="00682363" w:rsidP="00682363">
      <w:pPr>
        <w:pStyle w:val="1Continued"/>
        <w:numPr>
          <w:ilvl w:val="12"/>
          <w:numId w:val="35"/>
        </w:numPr>
        <w:spacing w:after="120"/>
        <w:jc w:val="both"/>
      </w:pPr>
      <w:r w:rsidRPr="004C06E4">
        <w:t>Примечание </w:t>
      </w:r>
      <w:r>
        <w:t>6</w:t>
      </w:r>
      <w:r w:rsidRPr="004C06E4">
        <w:t>. Акционерный капитал</w:t>
      </w:r>
      <w:r>
        <w:t xml:space="preserve"> </w:t>
      </w:r>
      <w:r w:rsidRPr="00B224AA">
        <w:t>(продолжение)</w:t>
      </w:r>
    </w:p>
    <w:p w14:paraId="6403EB28" w14:textId="5FF5457F" w:rsidR="00FC6DF1" w:rsidRPr="00B224AA" w:rsidRDefault="00FC6DF1" w:rsidP="00FC6DF1">
      <w:pPr>
        <w:pStyle w:val="ABC-paragrahinNotes"/>
        <w:spacing w:before="120" w:after="120"/>
        <w:rPr>
          <w:rFonts w:ascii="Times New Roman" w:hAnsi="Times New Roman"/>
          <w:b/>
          <w:iCs/>
          <w:sz w:val="24"/>
          <w:szCs w:val="24"/>
          <w:lang w:val="ru-RU"/>
        </w:rPr>
      </w:pPr>
      <w:r w:rsidRPr="00B224AA">
        <w:rPr>
          <w:rFonts w:ascii="Times New Roman" w:hAnsi="Times New Roman"/>
          <w:b/>
          <w:iCs/>
          <w:sz w:val="24"/>
          <w:szCs w:val="22"/>
          <w:lang w:val="ru-RU"/>
        </w:rPr>
        <w:t>Дивиденды</w:t>
      </w:r>
    </w:p>
    <w:p w14:paraId="05614FFD" w14:textId="1A129714" w:rsidR="00FC6DF1" w:rsidRDefault="00FC6DF1" w:rsidP="00FC6DF1">
      <w:pPr>
        <w:pStyle w:val="ABC-paragrahinNotes"/>
        <w:spacing w:before="80" w:after="80"/>
        <w:rPr>
          <w:rFonts w:ascii="Times New Roman" w:hAnsi="Times New Roman"/>
          <w:sz w:val="22"/>
          <w:szCs w:val="22"/>
          <w:lang w:val="ru-RU"/>
        </w:rPr>
      </w:pPr>
      <w:r>
        <w:rPr>
          <w:rFonts w:ascii="Times New Roman" w:hAnsi="Times New Roman"/>
          <w:sz w:val="22"/>
          <w:szCs w:val="22"/>
          <w:lang w:val="ru-RU"/>
        </w:rPr>
        <w:t xml:space="preserve">В соответствии с </w:t>
      </w:r>
      <w:r w:rsidRPr="00B224AA">
        <w:rPr>
          <w:rFonts w:ascii="Times New Roman" w:hAnsi="Times New Roman"/>
          <w:sz w:val="22"/>
          <w:szCs w:val="22"/>
          <w:lang w:val="ru-RU"/>
        </w:rPr>
        <w:t>действующ</w:t>
      </w:r>
      <w:r>
        <w:rPr>
          <w:rFonts w:ascii="Times New Roman" w:hAnsi="Times New Roman"/>
          <w:sz w:val="22"/>
          <w:szCs w:val="22"/>
          <w:lang w:val="ru-RU"/>
        </w:rPr>
        <w:t>им</w:t>
      </w:r>
      <w:r w:rsidRPr="00B224AA">
        <w:rPr>
          <w:rFonts w:ascii="Times New Roman" w:hAnsi="Times New Roman"/>
          <w:sz w:val="22"/>
          <w:szCs w:val="22"/>
          <w:lang w:val="ru-RU"/>
        </w:rPr>
        <w:t xml:space="preserve"> законодательств</w:t>
      </w:r>
      <w:r>
        <w:rPr>
          <w:rFonts w:ascii="Times New Roman" w:hAnsi="Times New Roman"/>
          <w:sz w:val="22"/>
          <w:szCs w:val="22"/>
          <w:lang w:val="ru-RU"/>
        </w:rPr>
        <w:t>ом</w:t>
      </w:r>
      <w:r w:rsidRPr="00B224AA">
        <w:rPr>
          <w:rFonts w:ascii="Times New Roman" w:hAnsi="Times New Roman"/>
          <w:sz w:val="22"/>
          <w:szCs w:val="22"/>
          <w:lang w:val="ru-RU"/>
        </w:rPr>
        <w:t xml:space="preserve"> Российской Федерации распределение дивидендов может производиться только из прибыли Компании и ее дочерних обществ, рассчитанной на основе данных бухгалтерской (финансовой) отчетности, подготовленной в соответствии с Федеральным законом от 06 декабря 2011 г. № 402-ФЗ </w:t>
      </w:r>
      <w:r w:rsidRPr="00B224AA">
        <w:rPr>
          <w:rFonts w:ascii="Times New Roman" w:hAnsi="Times New Roman"/>
          <w:i/>
          <w:sz w:val="22"/>
          <w:szCs w:val="22"/>
          <w:lang w:val="ru-RU"/>
        </w:rPr>
        <w:t>«О бухгалтерском учете»</w:t>
      </w:r>
      <w:r w:rsidRPr="00B224AA">
        <w:rPr>
          <w:rFonts w:ascii="Times New Roman" w:hAnsi="Times New Roman"/>
          <w:sz w:val="22"/>
          <w:szCs w:val="22"/>
          <w:lang w:val="ru-RU"/>
        </w:rPr>
        <w:t>. При определении рекомендуемого размера дивидендных выплат учитываются различные факторы, включая денежный поток от операционной деятельности, капитальные вложения, а также общая долговая нагрузка.</w:t>
      </w:r>
    </w:p>
    <w:p w14:paraId="68C0A5D0" w14:textId="79483755" w:rsidR="002E286F" w:rsidRDefault="00FC6DF1" w:rsidP="00FC6DF1">
      <w:pPr>
        <w:spacing w:before="120" w:after="120"/>
        <w:jc w:val="both"/>
        <w:rPr>
          <w:sz w:val="22"/>
          <w:szCs w:val="22"/>
          <w:lang w:val="ru-RU"/>
        </w:rPr>
      </w:pPr>
      <w:r w:rsidRPr="00B224AA">
        <w:rPr>
          <w:sz w:val="22"/>
          <w:szCs w:val="22"/>
          <w:lang w:val="ru-RU"/>
        </w:rPr>
        <w:t xml:space="preserve">Компания не объявляла дивиденды в течение года, закончившегося 31 декабря 2025 г. и 31 декабря 2024 г., или до даты выпуска консолидированной финансовой отчетности. В течение года, закончившегося 31 декабря 2025 г. и 31 декабря 2024 г., дивиденды объявлялись отдельными дочерними обществами в адрес их акционеров в сумме </w:t>
      </w:r>
      <w:r w:rsidRPr="005E629B">
        <w:rPr>
          <w:sz w:val="22"/>
          <w:szCs w:val="22"/>
          <w:lang w:val="ru-RU"/>
        </w:rPr>
        <w:t>9</w:t>
      </w:r>
      <w:r w:rsidRPr="00B224AA">
        <w:rPr>
          <w:sz w:val="22"/>
          <w:szCs w:val="22"/>
          <w:lang w:val="ru-RU"/>
        </w:rPr>
        <w:t xml:space="preserve"> млн руб. и </w:t>
      </w:r>
      <w:r w:rsidRPr="005E629B">
        <w:rPr>
          <w:sz w:val="22"/>
          <w:szCs w:val="22"/>
          <w:lang w:val="ru-RU"/>
        </w:rPr>
        <w:t>6</w:t>
      </w:r>
      <w:r w:rsidRPr="00B224AA">
        <w:rPr>
          <w:sz w:val="22"/>
          <w:szCs w:val="22"/>
          <w:lang w:val="ru-RU"/>
        </w:rPr>
        <w:t xml:space="preserve"> млн руб.</w:t>
      </w:r>
      <w:r w:rsidR="00A91F8E">
        <w:rPr>
          <w:sz w:val="22"/>
          <w:szCs w:val="22"/>
          <w:lang w:val="ru-RU"/>
        </w:rPr>
        <w:t>,</w:t>
      </w:r>
      <w:r w:rsidR="00A91F8E" w:rsidRPr="00B224AA">
        <w:rPr>
          <w:sz w:val="22"/>
          <w:szCs w:val="22"/>
          <w:lang w:val="ru-RU"/>
        </w:rPr>
        <w:t xml:space="preserve"> соответственно</w:t>
      </w:r>
      <w:r w:rsidRPr="00B224AA">
        <w:rPr>
          <w:sz w:val="22"/>
          <w:szCs w:val="22"/>
          <w:lang w:val="ru-RU"/>
        </w:rPr>
        <w:t xml:space="preserve">, и были выплачены в сумме </w:t>
      </w:r>
      <w:r w:rsidRPr="005E629B">
        <w:rPr>
          <w:sz w:val="22"/>
          <w:szCs w:val="22"/>
          <w:lang w:val="ru-RU"/>
        </w:rPr>
        <w:t>9</w:t>
      </w:r>
      <w:r w:rsidRPr="00B224AA">
        <w:rPr>
          <w:sz w:val="22"/>
          <w:szCs w:val="22"/>
          <w:lang w:val="ru-RU"/>
        </w:rPr>
        <w:t xml:space="preserve"> млн руб. и </w:t>
      </w:r>
      <w:r w:rsidRPr="005E629B">
        <w:rPr>
          <w:sz w:val="22"/>
          <w:szCs w:val="22"/>
          <w:lang w:val="ru-RU"/>
        </w:rPr>
        <w:t>6</w:t>
      </w:r>
      <w:r w:rsidRPr="00B224AA">
        <w:rPr>
          <w:sz w:val="22"/>
          <w:szCs w:val="22"/>
          <w:lang w:val="ru-RU"/>
        </w:rPr>
        <w:t xml:space="preserve"> млн руб.</w:t>
      </w:r>
      <w:r w:rsidR="002E3E1C">
        <w:rPr>
          <w:sz w:val="22"/>
          <w:szCs w:val="22"/>
          <w:lang w:val="ru-RU"/>
        </w:rPr>
        <w:t>,</w:t>
      </w:r>
      <w:r w:rsidRPr="00B224AA">
        <w:rPr>
          <w:sz w:val="22"/>
          <w:szCs w:val="22"/>
          <w:lang w:val="ru-RU"/>
        </w:rPr>
        <w:t xml:space="preserve"> соответственно.</w:t>
      </w:r>
    </w:p>
    <w:sectPr w:rsidR="002E286F" w:rsidSect="00653EBC">
      <w:pgSz w:w="11906" w:h="16838" w:code="9"/>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601F9" w14:textId="77777777" w:rsidR="00DA6D19" w:rsidRDefault="00DA6D19" w:rsidP="00600987">
      <w:r>
        <w:separator/>
      </w:r>
    </w:p>
  </w:endnote>
  <w:endnote w:type="continuationSeparator" w:id="0">
    <w:p w14:paraId="16B8D696" w14:textId="77777777" w:rsidR="00DA6D19" w:rsidRDefault="00DA6D19" w:rsidP="0060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Swiss Light 1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EYInterstate Light">
    <w:altName w:val="Franklin Gothic Medium Cond"/>
    <w:charset w:val="CC"/>
    <w:family w:val="auto"/>
    <w:pitch w:val="variable"/>
    <w:sig w:usb0="00000001"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234" w14:textId="77777777" w:rsidR="00DA6D19" w:rsidRDefault="00DA6D19">
    <w:pPr>
      <w:pStyle w:val="af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12262"/>
      <w:docPartObj>
        <w:docPartGallery w:val="Page Numbers (Bottom of Page)"/>
        <w:docPartUnique/>
      </w:docPartObj>
    </w:sdtPr>
    <w:sdtEndPr>
      <w:rPr>
        <w:sz w:val="22"/>
        <w:szCs w:val="22"/>
      </w:rPr>
    </w:sdtEndPr>
    <w:sdtContent>
      <w:p w14:paraId="177E68CD" w14:textId="6A245971" w:rsidR="00DA6D19" w:rsidRPr="00D6644D" w:rsidRDefault="00DA6D19" w:rsidP="00130A7F">
        <w:pPr>
          <w:pStyle w:val="afb"/>
          <w:pBdr>
            <w:top w:val="single" w:sz="4" w:space="1" w:color="auto"/>
          </w:pBdr>
          <w:jc w:val="right"/>
          <w:rPr>
            <w:sz w:val="22"/>
            <w:szCs w:val="22"/>
          </w:rPr>
        </w:pPr>
        <w:r w:rsidRPr="00216367">
          <w:rPr>
            <w:noProof/>
            <w:lang w:val="ru-RU" w:eastAsia="ru-RU"/>
          </w:rPr>
          <mc:AlternateContent>
            <mc:Choice Requires="wps">
              <w:drawing>
                <wp:anchor distT="0" distB="0" distL="114300" distR="114300" simplePos="0" relativeHeight="251652608" behindDoc="0" locked="0" layoutInCell="1" allowOverlap="1" wp14:anchorId="04922085" wp14:editId="06AA4C28">
                  <wp:simplePos x="0" y="0"/>
                  <wp:positionH relativeFrom="column">
                    <wp:posOffset>974090</wp:posOffset>
                  </wp:positionH>
                  <wp:positionV relativeFrom="paragraph">
                    <wp:posOffset>18386425</wp:posOffset>
                  </wp:positionV>
                  <wp:extent cx="9180195" cy="66675"/>
                  <wp:effectExtent l="12065" t="12700" r="8890" b="63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1689E" id="_x0000_t32" coordsize="21600,21600" o:spt="32" o:oned="t" path="m,l21600,21600e" filled="f">
                  <v:path arrowok="t" fillok="f" o:connecttype="none"/>
                  <o:lock v:ext="edit" shapetype="t"/>
                </v:shapetype>
                <v:shape id="AutoShape 18" o:spid="_x0000_s1026" type="#_x0000_t32" style="position:absolute;margin-left:76.7pt;margin-top:1447.75pt;width:722.8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44pIwIAAEEEAAAOAAAAZHJzL2Uyb0RvYy54bWysU8GO2yAQvVfqPyDuie3U8S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"/>
              </w:pict>
            </mc:Fallback>
          </mc:AlternateContent>
        </w:r>
        <w:r w:rsidRPr="00216367">
          <w:rPr>
            <w:lang w:val="ru-RU"/>
          </w:rPr>
          <w:fldChar w:fldCharType="begin"/>
        </w:r>
        <w:r w:rsidRPr="00216367">
          <w:rPr>
            <w:lang w:val="ru-RU"/>
          </w:rPr>
          <w:instrText xml:space="preserve"> PAGE   \* MERGEFORMAT </w:instrText>
        </w:r>
        <w:r w:rsidRPr="00216367">
          <w:rPr>
            <w:lang w:val="ru-RU"/>
          </w:rPr>
          <w:fldChar w:fldCharType="separate"/>
        </w:r>
        <w:r>
          <w:rPr>
            <w:noProof/>
            <w:lang w:val="ru-RU"/>
          </w:rPr>
          <w:t>29</w:t>
        </w:r>
        <w:r w:rsidRPr="00216367">
          <w:rPr>
            <w:noProof/>
            <w:lang w:val="ru-R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59150"/>
      <w:docPartObj>
        <w:docPartGallery w:val="Page Numbers (Bottom of Page)"/>
        <w:docPartUnique/>
      </w:docPartObj>
    </w:sdtPr>
    <w:sdtEndPr/>
    <w:sdtContent>
      <w:p w14:paraId="31031603" w14:textId="27A25CB2" w:rsidR="00DA6D19" w:rsidRPr="00E931E0" w:rsidRDefault="009E30FC" w:rsidP="00E931E0">
        <w:pPr>
          <w:pStyle w:val="afb"/>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65B2" w14:textId="77777777" w:rsidR="00DA6D19" w:rsidRDefault="00DA6D19">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526824"/>
      <w:docPartObj>
        <w:docPartGallery w:val="Page Numbers (Bottom of Page)"/>
        <w:docPartUnique/>
      </w:docPartObj>
    </w:sdtPr>
    <w:sdtEndPr/>
    <w:sdtContent>
      <w:p w14:paraId="05718459" w14:textId="6B9BB291" w:rsidR="00DA6D19" w:rsidRPr="00E931E0" w:rsidRDefault="00DA6D19" w:rsidP="00E931E0">
        <w:pPr>
          <w:pStyle w:val="afb"/>
          <w:jc w:val="right"/>
        </w:pPr>
        <w:r>
          <w:fldChar w:fldCharType="begin"/>
        </w:r>
        <w:r>
          <w:instrText>PAGE   \* MERGEFORMAT</w:instrText>
        </w:r>
        <w:r>
          <w:fldChar w:fldCharType="separate"/>
        </w:r>
        <w:r w:rsidRPr="00891113">
          <w:rPr>
            <w:noProof/>
            <w:lang w:val="ru-RU"/>
          </w:rPr>
          <w:t>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59B2" w14:textId="583A0CF9" w:rsidR="00DA6D19" w:rsidRPr="00F57508" w:rsidRDefault="00DA6D19" w:rsidP="00130A7F">
    <w:pPr>
      <w:pBdr>
        <w:top w:val="single" w:sz="4" w:space="1" w:color="auto"/>
      </w:pBdr>
      <w:jc w:val="center"/>
      <w:rPr>
        <w:lang w:val="ru-RU"/>
      </w:rPr>
    </w:pPr>
    <w:r w:rsidRPr="00F57508">
      <w:rPr>
        <w:lang w:val="ru-RU"/>
      </w:rPr>
      <w:t>Прилагаемые примечания являются неотъемлемой частью данной</w:t>
    </w:r>
    <w:r>
      <w:rPr>
        <w:lang w:val="ru-RU"/>
      </w:rPr>
      <w:t xml:space="preserve"> </w:t>
    </w:r>
    <w:r>
      <w:rPr>
        <w:lang w:val="ru-RU"/>
      </w:rPr>
      <w:br/>
    </w:r>
    <w:r w:rsidRPr="00E931E0">
      <w:rPr>
        <w:lang w:val="ru-RU"/>
      </w:rPr>
      <w:t>обобщенной</w:t>
    </w:r>
    <w:r>
      <w:rPr>
        <w:lang w:val="ru-RU"/>
      </w:rPr>
      <w:t xml:space="preserve"> </w:t>
    </w:r>
    <w:r w:rsidRPr="00F57508">
      <w:rPr>
        <w:lang w:val="ru-RU"/>
      </w:rPr>
      <w:t>консолидированной финансовой отчетности.</w:t>
    </w:r>
  </w:p>
  <w:sdt>
    <w:sdtPr>
      <w:id w:val="-1696836388"/>
      <w:docPartObj>
        <w:docPartGallery w:val="Page Numbers (Bottom of Page)"/>
        <w:docPartUnique/>
      </w:docPartObj>
    </w:sdtPr>
    <w:sdtEndPr/>
    <w:sdtContent>
      <w:p w14:paraId="6FA4E0D3" w14:textId="5E55A9D0" w:rsidR="00DA6D19" w:rsidRPr="00637229" w:rsidRDefault="00DA6D19" w:rsidP="00637229">
        <w:pPr>
          <w:pStyle w:val="afb"/>
          <w:jc w:val="right"/>
          <w:rPr>
            <w:lang w:val="ru-RU"/>
          </w:rPr>
        </w:pPr>
        <w:r>
          <w:fldChar w:fldCharType="begin"/>
        </w:r>
        <w:r>
          <w:instrText>PAGE</w:instrText>
        </w:r>
        <w:r w:rsidRPr="00637229">
          <w:rPr>
            <w:lang w:val="ru-RU"/>
          </w:rPr>
          <w:instrText xml:space="preserve">   \* </w:instrText>
        </w:r>
        <w:r>
          <w:instrText>MERGEFORMAT</w:instrText>
        </w:r>
        <w:r>
          <w:fldChar w:fldCharType="separate"/>
        </w:r>
        <w:r>
          <w:rPr>
            <w:noProof/>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44D2" w14:textId="77777777" w:rsidR="00DA6D19" w:rsidRPr="000C6DC2" w:rsidRDefault="00DA6D19">
    <w:pPr>
      <w:pStyle w:val="afb"/>
      <w:jc w:val="right"/>
      <w:rPr>
        <w:lang w:val="ru-RU"/>
      </w:rPr>
    </w:pPr>
  </w:p>
  <w:p w14:paraId="2228F067" w14:textId="5A1DC74E" w:rsidR="00DA6D19" w:rsidRPr="00F57508" w:rsidRDefault="00DA6D19" w:rsidP="00130A7F">
    <w:pPr>
      <w:pBdr>
        <w:top w:val="single" w:sz="4" w:space="1" w:color="auto"/>
      </w:pBdr>
      <w:jc w:val="center"/>
      <w:rPr>
        <w:lang w:val="ru-RU"/>
      </w:rPr>
    </w:pPr>
    <w:r w:rsidRPr="00F57508">
      <w:rPr>
        <w:lang w:val="ru-RU"/>
      </w:rPr>
      <w:t xml:space="preserve">Прилагаемые примечания являются неотъемлемой частью данной </w:t>
    </w:r>
    <w:r>
      <w:rPr>
        <w:lang w:val="ru-RU"/>
      </w:rPr>
      <w:br/>
    </w:r>
    <w:r w:rsidRPr="00E931E0">
      <w:rPr>
        <w:lang w:val="ru-RU"/>
      </w:rPr>
      <w:t xml:space="preserve">обобщенной </w:t>
    </w:r>
    <w:r w:rsidRPr="00F57508">
      <w:rPr>
        <w:lang w:val="ru-RU"/>
      </w:rPr>
      <w:t>консолидированной финансовой отчетности.</w:t>
    </w:r>
  </w:p>
  <w:sdt>
    <w:sdtPr>
      <w:id w:val="-1755664546"/>
      <w:docPartObj>
        <w:docPartGallery w:val="Page Numbers (Bottom of Page)"/>
        <w:docPartUnique/>
      </w:docPartObj>
    </w:sdtPr>
    <w:sdtEndPr/>
    <w:sdtContent>
      <w:p w14:paraId="179B572B" w14:textId="315290FF" w:rsidR="00DA6D19" w:rsidRPr="000C6DC2" w:rsidRDefault="00DA6D19" w:rsidP="000C6DC2">
        <w:pPr>
          <w:pStyle w:val="afb"/>
          <w:jc w:val="right"/>
        </w:pPr>
        <w:r>
          <w:fldChar w:fldCharType="begin"/>
        </w:r>
        <w:r>
          <w:instrText>PAGE</w:instrText>
        </w:r>
        <w:r w:rsidRPr="000C6DC2">
          <w:rPr>
            <w:lang w:val="ru-RU"/>
          </w:rPr>
          <w:instrText xml:space="preserve">   \* </w:instrText>
        </w:r>
        <w:r>
          <w:instrText>MERGEFORMAT</w:instrText>
        </w:r>
        <w:r>
          <w:fldChar w:fldCharType="separate"/>
        </w:r>
        <w:r>
          <w:rPr>
            <w:noProof/>
          </w:rPr>
          <w:t>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203814"/>
      <w:docPartObj>
        <w:docPartGallery w:val="Page Numbers (Bottom of Page)"/>
        <w:docPartUnique/>
      </w:docPartObj>
    </w:sdtPr>
    <w:sdtEndPr>
      <w:rPr>
        <w:sz w:val="22"/>
        <w:szCs w:val="22"/>
      </w:rPr>
    </w:sdtEndPr>
    <w:sdtContent>
      <w:p w14:paraId="65F1D671" w14:textId="59B2A2BC" w:rsidR="00DA6D19" w:rsidRPr="00654C87" w:rsidRDefault="009E30FC">
        <w:pPr>
          <w:pStyle w:val="afb"/>
          <w:pBdr>
            <w:top w:val="single" w:sz="4" w:space="1" w:color="auto"/>
          </w:pBdr>
          <w:jc w:val="right"/>
          <w:rPr>
            <w:sz w:val="22"/>
            <w:szCs w:val="22"/>
          </w:rPr>
        </w:pPr>
        <w:sdt>
          <w:sdtPr>
            <w:id w:val="-1056621184"/>
            <w:docPartObj>
              <w:docPartGallery w:val="Page Numbers (Bottom of Page)"/>
              <w:docPartUnique/>
            </w:docPartObj>
          </w:sdtPr>
          <w:sdtEndPr>
            <w:rPr>
              <w:sz w:val="22"/>
              <w:szCs w:val="22"/>
            </w:rPr>
          </w:sdtEndPr>
          <w:sdtContent>
            <w:r w:rsidR="00DA6D19">
              <w:rPr>
                <w:noProof/>
                <w:lang w:val="ru-RU" w:eastAsia="ru-RU"/>
              </w:rPr>
              <mc:AlternateContent>
                <mc:Choice Requires="wps">
                  <w:drawing>
                    <wp:anchor distT="0" distB="0" distL="114300" distR="114300" simplePos="0" relativeHeight="251664896" behindDoc="0" locked="0" layoutInCell="1" allowOverlap="1" wp14:anchorId="230AEDEC" wp14:editId="755633B9">
                      <wp:simplePos x="0" y="0"/>
                      <wp:positionH relativeFrom="column">
                        <wp:posOffset>974090</wp:posOffset>
                      </wp:positionH>
                      <wp:positionV relativeFrom="paragraph">
                        <wp:posOffset>18386425</wp:posOffset>
                      </wp:positionV>
                      <wp:extent cx="9180195" cy="66675"/>
                      <wp:effectExtent l="12065" t="12700" r="8890" b="635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F2339" id="_x0000_t32" coordsize="21600,21600" o:spt="32" o:oned="t" path="m,l21600,21600e" filled="f">
                      <v:path arrowok="t" fillok="f" o:connecttype="none"/>
                      <o:lock v:ext="edit" shapetype="t"/>
                    </v:shapetype>
                    <v:shape id="AutoShape 18" o:spid="_x0000_s1026" type="#_x0000_t32" style="position:absolute;margin-left:76.7pt;margin-top:1447.75pt;width:722.8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"/>
                  </w:pict>
                </mc:Fallback>
              </mc:AlternateContent>
            </w:r>
          </w:sdtContent>
        </w:sdt>
        <w:r w:rsidR="00DA6D19" w:rsidRPr="00333B85">
          <w:fldChar w:fldCharType="begin"/>
        </w:r>
        <w:r w:rsidR="00DA6D19" w:rsidRPr="00333B85">
          <w:instrText>PAGE   \* MERGEFORMAT</w:instrText>
        </w:r>
        <w:r w:rsidR="00DA6D19" w:rsidRPr="00333B85">
          <w:fldChar w:fldCharType="separate"/>
        </w:r>
        <w:r w:rsidR="00DA6D19" w:rsidRPr="00891113">
          <w:rPr>
            <w:noProof/>
            <w:lang w:val="ru-RU"/>
          </w:rPr>
          <w:t>21</w:t>
        </w:r>
        <w:r w:rsidR="00DA6D19" w:rsidRPr="00333B85">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656068"/>
      <w:docPartObj>
        <w:docPartGallery w:val="Page Numbers (Bottom of Page)"/>
        <w:docPartUnique/>
      </w:docPartObj>
    </w:sdtPr>
    <w:sdtEndPr>
      <w:rPr>
        <w:sz w:val="22"/>
        <w:szCs w:val="22"/>
      </w:rPr>
    </w:sdtEndPr>
    <w:sdtContent>
      <w:p w14:paraId="6494B682" w14:textId="77777777" w:rsidR="00DA6D19" w:rsidRPr="00B224AA" w:rsidRDefault="009E30FC">
        <w:pPr>
          <w:pStyle w:val="afb"/>
          <w:pBdr>
            <w:top w:val="single" w:sz="4" w:space="1" w:color="auto"/>
          </w:pBdr>
          <w:jc w:val="right"/>
          <w:rPr>
            <w:sz w:val="22"/>
            <w:szCs w:val="22"/>
          </w:rPr>
        </w:pPr>
        <w:sdt>
          <w:sdtPr>
            <w:id w:val="1268591250"/>
            <w:docPartObj>
              <w:docPartGallery w:val="Page Numbers (Bottom of Page)"/>
              <w:docPartUnique/>
            </w:docPartObj>
          </w:sdtPr>
          <w:sdtEndPr>
            <w:rPr>
              <w:sz w:val="22"/>
              <w:szCs w:val="22"/>
            </w:rPr>
          </w:sdtEndPr>
          <w:sdtContent>
            <w:r w:rsidR="00DA6D19">
              <w:rPr>
                <w:noProof/>
                <w:lang w:val="ru-RU" w:eastAsia="ru-RU"/>
              </w:rPr>
              <mc:AlternateContent>
                <mc:Choice Requires="wps">
                  <w:drawing>
                    <wp:anchor distT="0" distB="0" distL="114300" distR="114300" simplePos="0" relativeHeight="251666944" behindDoc="0" locked="0" layoutInCell="1" allowOverlap="1" wp14:anchorId="0B72A3D1" wp14:editId="48033BF4">
                      <wp:simplePos x="0" y="0"/>
                      <wp:positionH relativeFrom="column">
                        <wp:posOffset>974090</wp:posOffset>
                      </wp:positionH>
                      <wp:positionV relativeFrom="paragraph">
                        <wp:posOffset>18386425</wp:posOffset>
                      </wp:positionV>
                      <wp:extent cx="9180195" cy="66675"/>
                      <wp:effectExtent l="12065" t="12700" r="8890" b="63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B784A" id="_x0000_t32" coordsize="21600,21600" o:spt="32" o:oned="t" path="m,l21600,21600e" filled="f">
                      <v:path arrowok="t" fillok="f" o:connecttype="none"/>
                      <o:lock v:ext="edit" shapetype="t"/>
                    </v:shapetype>
                    <v:shape id="AutoShape 18" o:spid="_x0000_s1026" type="#_x0000_t32" style="position:absolute;margin-left:76.7pt;margin-top:1447.75pt;width:722.85pt;height: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7SIgIAAEAEAAAOAAAAZHJzL2Uyb0RvYy54bWysU8GO2yAQvVfqPyDuie3U8S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"/>
                  </w:pict>
                </mc:Fallback>
              </mc:AlternateContent>
            </w:r>
          </w:sdtContent>
        </w:sdt>
        <w:r w:rsidR="00DA6D19" w:rsidRPr="00B224AA">
          <w:fldChar w:fldCharType="begin"/>
        </w:r>
        <w:r w:rsidR="00DA6D19" w:rsidRPr="00B224AA">
          <w:instrText>PAGE   \* MERGEFORMAT</w:instrText>
        </w:r>
        <w:r w:rsidR="00DA6D19" w:rsidRPr="00B224AA">
          <w:fldChar w:fldCharType="separate"/>
        </w:r>
        <w:r w:rsidR="00DA6D19" w:rsidRPr="00B224AA">
          <w:rPr>
            <w:noProof/>
            <w:lang w:val="ru-RU"/>
          </w:rPr>
          <w:t>32</w:t>
        </w:r>
        <w:r w:rsidR="00DA6D19" w:rsidRPr="00B224AA">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43482951"/>
      <w:docPartObj>
        <w:docPartGallery w:val="Page Numbers (Bottom of Page)"/>
        <w:docPartUnique/>
      </w:docPartObj>
    </w:sdtPr>
    <w:sdtEndPr>
      <w:rPr>
        <w:rFonts w:ascii="Times New Roman" w:hAnsi="Times New Roman" w:cs="Times New Roman"/>
      </w:rPr>
    </w:sdtEndPr>
    <w:sdtContent>
      <w:p w14:paraId="13EE2070" w14:textId="77777777" w:rsidR="00DA6D19" w:rsidRPr="00B224AA" w:rsidRDefault="00DA6D19" w:rsidP="00A6019A">
        <w:pPr>
          <w:pStyle w:val="afb"/>
          <w:pBdr>
            <w:top w:val="single" w:sz="4" w:space="1" w:color="auto"/>
          </w:pBdr>
          <w:jc w:val="right"/>
        </w:pPr>
        <w:r w:rsidRPr="00B224AA">
          <w:rPr>
            <w:noProof/>
            <w:lang w:val="ru-RU" w:eastAsia="ru-RU"/>
          </w:rPr>
          <mc:AlternateContent>
            <mc:Choice Requires="wps">
              <w:drawing>
                <wp:anchor distT="0" distB="0" distL="114300" distR="114300" simplePos="0" relativeHeight="251667968" behindDoc="0" locked="0" layoutInCell="1" allowOverlap="1" wp14:anchorId="3F1FCDDE" wp14:editId="42298967">
                  <wp:simplePos x="0" y="0"/>
                  <wp:positionH relativeFrom="column">
                    <wp:posOffset>974090</wp:posOffset>
                  </wp:positionH>
                  <wp:positionV relativeFrom="paragraph">
                    <wp:posOffset>18386425</wp:posOffset>
                  </wp:positionV>
                  <wp:extent cx="9180195" cy="66675"/>
                  <wp:effectExtent l="12065" t="12700" r="8890" b="63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37154" id="_x0000_t32" coordsize="21600,21600" o:spt="32" o:oned="t" path="m,l21600,21600e" filled="f">
                  <v:path arrowok="t" fillok="f" o:connecttype="none"/>
                  <o:lock v:ext="edit" shapetype="t"/>
                </v:shapetype>
                <v:shape id="AutoShape 18" o:spid="_x0000_s1026" type="#_x0000_t32" style="position:absolute;margin-left:76.7pt;margin-top:1447.75pt;width:722.85pt;height: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oCIgIAAEAEAAAOAAAAZHJzL2Uyb0RvYy54bWysU8GO2yAQvVfqPyDuie3U8S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"/>
              </w:pict>
            </mc:Fallback>
          </mc:AlternateContent>
        </w:r>
        <w:r w:rsidRPr="00B224AA">
          <w:rPr>
            <w:lang w:val="ru-RU"/>
          </w:rPr>
          <w:fldChar w:fldCharType="begin"/>
        </w:r>
        <w:r w:rsidRPr="00B224AA">
          <w:rPr>
            <w:lang w:val="ru-RU"/>
          </w:rPr>
          <w:instrText xml:space="preserve"> PAGE   \* MERGEFORMAT </w:instrText>
        </w:r>
        <w:r w:rsidRPr="00B224AA">
          <w:rPr>
            <w:lang w:val="ru-RU"/>
          </w:rPr>
          <w:fldChar w:fldCharType="separate"/>
        </w:r>
        <w:r w:rsidRPr="00B224AA">
          <w:rPr>
            <w:noProof/>
            <w:lang w:val="ru-RU"/>
          </w:rPr>
          <w:t>69</w:t>
        </w:r>
        <w:r w:rsidRPr="00B224AA">
          <w:rPr>
            <w:noProof/>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25A0" w14:textId="77777777" w:rsidR="00DA6D19" w:rsidRDefault="00DA6D19" w:rsidP="00600987">
      <w:r>
        <w:separator/>
      </w:r>
    </w:p>
  </w:footnote>
  <w:footnote w:type="continuationSeparator" w:id="0">
    <w:p w14:paraId="052E7D0C" w14:textId="77777777" w:rsidR="00DA6D19" w:rsidRDefault="00DA6D19" w:rsidP="0060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E56C" w14:textId="77777777" w:rsidR="00DA6D19" w:rsidRDefault="00DA6D19">
    <w:pPr>
      <w:pStyle w:val="af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2AED" w14:textId="77777777" w:rsidR="00DA6D19" w:rsidRPr="00B224AA" w:rsidRDefault="00DA6D19" w:rsidP="00A6019A">
    <w:pPr>
      <w:tabs>
        <w:tab w:val="left" w:pos="3675"/>
      </w:tabs>
      <w:jc w:val="both"/>
      <w:rPr>
        <w:b/>
        <w:sz w:val="22"/>
        <w:lang w:val="ru-RU"/>
      </w:rPr>
    </w:pPr>
    <w:r w:rsidRPr="00B224AA">
      <w:rPr>
        <w:b/>
        <w:sz w:val="22"/>
        <w:lang w:val="ru-RU"/>
      </w:rPr>
      <w:t>ПАО «НГК «Славнефть»</w:t>
    </w:r>
  </w:p>
  <w:p w14:paraId="24009A9E" w14:textId="5F5AB677" w:rsidR="00DA6D19" w:rsidRPr="00B224AA" w:rsidRDefault="00DA6D19" w:rsidP="00A6019A">
    <w:pPr>
      <w:rPr>
        <w:b/>
        <w:sz w:val="22"/>
        <w:szCs w:val="22"/>
        <w:lang w:val="ru-RU"/>
      </w:rPr>
    </w:pPr>
    <w:r w:rsidRPr="00B224AA">
      <w:rPr>
        <w:b/>
        <w:sz w:val="22"/>
        <w:lang w:val="ru-RU"/>
      </w:rPr>
      <w:t xml:space="preserve">Примечания к </w:t>
    </w:r>
    <w:r w:rsidR="007E3166">
      <w:rPr>
        <w:b/>
        <w:sz w:val="22"/>
        <w:lang w:val="ru-RU"/>
      </w:rPr>
      <w:t xml:space="preserve">обобщенной </w:t>
    </w:r>
    <w:r w:rsidRPr="00B224AA">
      <w:rPr>
        <w:b/>
        <w:sz w:val="22"/>
        <w:lang w:val="ru-RU"/>
      </w:rPr>
      <w:t>консолидированной финансовой отчетности</w:t>
    </w:r>
  </w:p>
  <w:p w14:paraId="4638750B" w14:textId="77777777" w:rsidR="00DA6D19" w:rsidRPr="00B224AA" w:rsidRDefault="00DA6D19">
    <w:pPr>
      <w:pBdr>
        <w:bottom w:val="single" w:sz="4" w:space="1" w:color="auto"/>
      </w:pBdr>
      <w:rPr>
        <w:i/>
        <w:lang w:val="ru-RU"/>
      </w:rPr>
    </w:pPr>
    <w:r w:rsidRPr="00B224AA">
      <w:rPr>
        <w:i/>
        <w:lang w:val="ru-RU"/>
      </w:rPr>
      <w:t>(в миллионах российских рублей, если не указано иное)</w:t>
    </w:r>
  </w:p>
  <w:p w14:paraId="7EEEF212" w14:textId="77777777" w:rsidR="00DA6D19" w:rsidRPr="00B224AA" w:rsidRDefault="00DA6D19">
    <w:pPr>
      <w:rPr>
        <w:sz w:val="16"/>
        <w:szCs w:val="16"/>
        <w:lang w:val="ru-RU"/>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AC59B" w14:textId="77777777" w:rsidR="00DA6D19" w:rsidRPr="00B224AA" w:rsidRDefault="00DA6D19" w:rsidP="00A6019A">
    <w:pPr>
      <w:jc w:val="both"/>
      <w:rPr>
        <w:b/>
        <w:sz w:val="22"/>
        <w:lang w:val="ru-RU"/>
      </w:rPr>
    </w:pPr>
    <w:r w:rsidRPr="00B224AA">
      <w:rPr>
        <w:b/>
        <w:sz w:val="22"/>
        <w:lang w:val="ru-RU"/>
      </w:rPr>
      <w:t>ПАО «НГК «Славнефть»</w:t>
    </w:r>
  </w:p>
  <w:p w14:paraId="194BB6C2" w14:textId="77777777" w:rsidR="00DA6D19" w:rsidRPr="00B224AA" w:rsidRDefault="00DA6D19" w:rsidP="00A6019A">
    <w:pPr>
      <w:rPr>
        <w:b/>
        <w:sz w:val="22"/>
        <w:szCs w:val="22"/>
        <w:lang w:val="ru-RU"/>
      </w:rPr>
    </w:pPr>
    <w:r w:rsidRPr="00B224AA">
      <w:rPr>
        <w:b/>
        <w:sz w:val="22"/>
        <w:lang w:val="ru-RU"/>
      </w:rPr>
      <w:t>Примечания к консолидированной</w:t>
    </w:r>
    <w:r w:rsidRPr="00B224AA">
      <w:rPr>
        <w:sz w:val="22"/>
        <w:lang w:val="ru-RU"/>
      </w:rPr>
      <w:t xml:space="preserve"> </w:t>
    </w:r>
    <w:r w:rsidRPr="00B224AA">
      <w:rPr>
        <w:b/>
        <w:sz w:val="22"/>
        <w:lang w:val="ru-RU"/>
      </w:rPr>
      <w:t>финансовой отчетности</w:t>
    </w:r>
  </w:p>
  <w:p w14:paraId="08AEF617" w14:textId="77777777" w:rsidR="00DA6D19" w:rsidRPr="00B224AA" w:rsidRDefault="00DA6D19" w:rsidP="00A6019A">
    <w:pPr>
      <w:pBdr>
        <w:bottom w:val="single" w:sz="4" w:space="1" w:color="auto"/>
      </w:pBdr>
      <w:rPr>
        <w:i/>
        <w:lang w:val="ru-RU"/>
      </w:rPr>
    </w:pPr>
    <w:r w:rsidRPr="00B224AA">
      <w:rPr>
        <w:i/>
        <w:lang w:val="ru-RU"/>
      </w:rPr>
      <w:t>(в миллионах российских рублей, если не указано иное)</w:t>
    </w:r>
  </w:p>
  <w:p w14:paraId="3B237A04" w14:textId="77777777" w:rsidR="00DA6D19" w:rsidRPr="00B224AA" w:rsidRDefault="00DA6D19" w:rsidP="00A6019A">
    <w:pPr>
      <w:rPr>
        <w:lang w:val="ru-RU"/>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6D41" w14:textId="77777777" w:rsidR="00DA6D19" w:rsidRPr="0089785A" w:rsidRDefault="00DA6D19" w:rsidP="00A6019A">
    <w:pPr>
      <w:pStyle w:val="Heading1h1"/>
      <w:keepNext w:val="0"/>
      <w:tabs>
        <w:tab w:val="left" w:pos="9356"/>
      </w:tabs>
      <w:spacing w:before="0" w:after="0" w:line="300" w:lineRule="exact"/>
      <w:outlineLvl w:val="0"/>
      <w:rPr>
        <w:b w:val="0"/>
        <w:i/>
        <w:sz w:val="22"/>
        <w:szCs w:val="22"/>
        <w:u w:val="single"/>
        <w:lang w:val="ru-RU"/>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E7BE" w14:textId="0E57DD04" w:rsidR="00DA6D19" w:rsidRPr="007155C0" w:rsidRDefault="00DA6D19" w:rsidP="000248D1">
    <w:pPr>
      <w:jc w:val="both"/>
      <w:rPr>
        <w:b/>
        <w:sz w:val="22"/>
        <w:lang w:val="ru-RU"/>
      </w:rPr>
    </w:pPr>
    <w:r>
      <w:rPr>
        <w:b/>
        <w:sz w:val="22"/>
        <w:lang w:val="ru-RU"/>
      </w:rPr>
      <w:t>ПАО «НГК</w:t>
    </w:r>
    <w:r w:rsidRPr="007155C0">
      <w:rPr>
        <w:b/>
        <w:sz w:val="22"/>
        <w:lang w:val="ru-RU"/>
      </w:rPr>
      <w:t xml:space="preserve"> «Славнефть»</w:t>
    </w:r>
  </w:p>
  <w:p w14:paraId="40C75431" w14:textId="069629B9" w:rsidR="00DA6D19" w:rsidRPr="00F116DF" w:rsidRDefault="00DA6D19" w:rsidP="00E67A20">
    <w:pPr>
      <w:rPr>
        <w:b/>
        <w:sz w:val="22"/>
        <w:szCs w:val="22"/>
        <w:lang w:val="ru-RU"/>
      </w:rPr>
    </w:pPr>
    <w:r w:rsidRPr="00F116DF">
      <w:rPr>
        <w:b/>
        <w:sz w:val="22"/>
        <w:lang w:val="ru-RU"/>
      </w:rPr>
      <w:t xml:space="preserve">Примечания к </w:t>
    </w:r>
    <w:r w:rsidRPr="00E931E0">
      <w:rPr>
        <w:b/>
        <w:sz w:val="22"/>
        <w:lang w:val="ru-RU"/>
      </w:rPr>
      <w:t>обобщенной</w:t>
    </w:r>
    <w:r>
      <w:rPr>
        <w:b/>
        <w:sz w:val="22"/>
        <w:lang w:val="ru-RU"/>
      </w:rPr>
      <w:t xml:space="preserve"> </w:t>
    </w:r>
    <w:r w:rsidRPr="00F116DF">
      <w:rPr>
        <w:b/>
        <w:sz w:val="22"/>
        <w:lang w:val="ru-RU"/>
      </w:rPr>
      <w:t>консолидированной</w:t>
    </w:r>
    <w:r>
      <w:rPr>
        <w:sz w:val="22"/>
        <w:lang w:val="ru-RU"/>
      </w:rPr>
      <w:t xml:space="preserve"> </w:t>
    </w:r>
    <w:r w:rsidRPr="00F116DF">
      <w:rPr>
        <w:b/>
        <w:sz w:val="22"/>
        <w:lang w:val="ru-RU"/>
      </w:rPr>
      <w:t xml:space="preserve">финансовой </w:t>
    </w:r>
    <w:r>
      <w:rPr>
        <w:b/>
        <w:sz w:val="22"/>
        <w:lang w:val="ru-RU"/>
      </w:rPr>
      <w:t>отчетности</w:t>
    </w:r>
  </w:p>
  <w:p w14:paraId="39F5B26B" w14:textId="77777777" w:rsidR="00DA6D19" w:rsidRDefault="00DA6D19" w:rsidP="00130A7F">
    <w:pPr>
      <w:pBdr>
        <w:bottom w:val="single" w:sz="4" w:space="1" w:color="auto"/>
      </w:pBdr>
      <w:rPr>
        <w:i/>
        <w:lang w:val="ru-RU"/>
      </w:rPr>
    </w:pPr>
    <w:r w:rsidRPr="007155C0">
      <w:rPr>
        <w:i/>
        <w:lang w:val="ru-RU"/>
      </w:rPr>
      <w:t>(в миллионах российски</w:t>
    </w:r>
    <w:r>
      <w:rPr>
        <w:i/>
        <w:lang w:val="ru-RU"/>
      </w:rPr>
      <w:t>х рублей, если не указано иное)</w:t>
    </w:r>
  </w:p>
  <w:p w14:paraId="21CA8BD0" w14:textId="77777777" w:rsidR="00DA6D19" w:rsidRDefault="00DA6D19" w:rsidP="00D6644D">
    <w:pPr>
      <w:rPr>
        <w:lang w:val="ru-RU"/>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2883" w14:textId="77777777" w:rsidR="00DA6D19" w:rsidRPr="0089785A" w:rsidRDefault="00DA6D19" w:rsidP="00A02DE2">
    <w:pPr>
      <w:pStyle w:val="Heading1h1"/>
      <w:keepNext w:val="0"/>
      <w:tabs>
        <w:tab w:val="left" w:pos="9356"/>
      </w:tabs>
      <w:spacing w:before="0" w:after="0" w:line="300" w:lineRule="exact"/>
      <w:outlineLvl w:val="0"/>
      <w:rPr>
        <w:b w:val="0"/>
        <w:i/>
        <w:sz w:val="22"/>
        <w:szCs w:val="22"/>
        <w:u w:val="single"/>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66AB" w14:textId="77777777" w:rsidR="00DA6D19" w:rsidRDefault="00DA6D1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4243" w14:textId="77777777" w:rsidR="00DA6D19" w:rsidRDefault="00DA6D19">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66F7" w14:textId="77777777" w:rsidR="00DA6D19" w:rsidRPr="001F3FC8" w:rsidRDefault="00DA6D19" w:rsidP="001F3FC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5773" w14:textId="752224E1" w:rsidR="00DA6D19" w:rsidRPr="00F76B35" w:rsidRDefault="00F76B35" w:rsidP="00F76B35">
    <w:pPr>
      <w:pStyle w:val="af3"/>
    </w:pPr>
    <w:r>
      <w:rPr>
        <w:noProof/>
        <w:lang w:val="ru-RU" w:eastAsia="ru-RU"/>
      </w:rPr>
      <w:drawing>
        <wp:inline distT="0" distB="0" distL="0" distR="0" wp14:anchorId="39EDC2F3" wp14:editId="715CBDD0">
          <wp:extent cx="1799590" cy="597535"/>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9753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D24A" w14:textId="18B63185" w:rsidR="00DA6D19" w:rsidRPr="007155C0" w:rsidRDefault="00DA6D19" w:rsidP="000248D1">
    <w:pPr>
      <w:jc w:val="both"/>
      <w:rPr>
        <w:b/>
        <w:sz w:val="22"/>
        <w:lang w:val="ru-RU"/>
      </w:rPr>
    </w:pPr>
    <w:r>
      <w:rPr>
        <w:b/>
        <w:sz w:val="22"/>
        <w:lang w:val="ru-RU"/>
      </w:rPr>
      <w:t>ПАО «НГК</w:t>
    </w:r>
    <w:r w:rsidRPr="007155C0">
      <w:rPr>
        <w:b/>
        <w:sz w:val="22"/>
        <w:lang w:val="ru-RU"/>
      </w:rPr>
      <w:t xml:space="preserve"> «Славнефть»</w:t>
    </w:r>
  </w:p>
  <w:p w14:paraId="44A840CB" w14:textId="4FA4BE3F" w:rsidR="00DA6D19" w:rsidRDefault="00DA6D19" w:rsidP="00293CDA">
    <w:pPr>
      <w:pStyle w:val="1Continued"/>
      <w:spacing w:after="0"/>
    </w:pPr>
    <w:r w:rsidRPr="004472BE">
      <w:rPr>
        <w:caps w:val="0"/>
      </w:rPr>
      <w:t>Обобщенный</w:t>
    </w:r>
    <w:r>
      <w:rPr>
        <w:caps w:val="0"/>
      </w:rPr>
      <w:t xml:space="preserve"> к</w:t>
    </w:r>
    <w:r w:rsidRPr="002B6168">
      <w:rPr>
        <w:caps w:val="0"/>
      </w:rPr>
      <w:t>онсолидированный отчет о финансовом положении</w:t>
    </w:r>
  </w:p>
  <w:p w14:paraId="05CA7268" w14:textId="5CED2A87" w:rsidR="00DA6D19" w:rsidRDefault="00DA6D19" w:rsidP="00130A7F">
    <w:pPr>
      <w:pBdr>
        <w:bottom w:val="single" w:sz="4" w:space="1" w:color="auto"/>
      </w:pBdr>
      <w:rPr>
        <w:i/>
        <w:lang w:val="ru-RU"/>
      </w:rPr>
    </w:pPr>
    <w:r w:rsidRPr="007155C0">
      <w:rPr>
        <w:i/>
        <w:lang w:val="ru-RU"/>
      </w:rPr>
      <w:t>(в миллионах российски</w:t>
    </w:r>
    <w:r>
      <w:rPr>
        <w:i/>
        <w:lang w:val="ru-RU"/>
      </w:rPr>
      <w:t>х рублей, если не указано иное)</w:t>
    </w:r>
  </w:p>
  <w:p w14:paraId="4293BE46" w14:textId="77777777" w:rsidR="00DA6D19" w:rsidRDefault="00DA6D19" w:rsidP="004C17B2">
    <w:pPr>
      <w:rPr>
        <w:lang w:val="ru-RU"/>
      </w:rPr>
    </w:pPr>
  </w:p>
  <w:p w14:paraId="1C222DE9" w14:textId="77777777" w:rsidR="00DA6D19" w:rsidRPr="00D6644D" w:rsidRDefault="00DA6D19" w:rsidP="004C17B2">
    <w:pPr>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F8B2" w14:textId="58453397" w:rsidR="00DA6D19" w:rsidRPr="007155C0" w:rsidRDefault="00DA6D19" w:rsidP="000248D1">
    <w:pPr>
      <w:jc w:val="both"/>
      <w:rPr>
        <w:b/>
        <w:sz w:val="22"/>
        <w:lang w:val="ru-RU"/>
      </w:rPr>
    </w:pPr>
    <w:r>
      <w:rPr>
        <w:b/>
        <w:sz w:val="22"/>
        <w:lang w:val="ru-RU"/>
      </w:rPr>
      <w:t>ПАО «НГК</w:t>
    </w:r>
    <w:r w:rsidRPr="007155C0">
      <w:rPr>
        <w:b/>
        <w:sz w:val="22"/>
        <w:lang w:val="ru-RU"/>
      </w:rPr>
      <w:t xml:space="preserve"> «Славнефть»</w:t>
    </w:r>
  </w:p>
  <w:p w14:paraId="6FD087F2" w14:textId="5FFC97BD" w:rsidR="00DA6D19" w:rsidRPr="00F13BAC" w:rsidRDefault="00DA6D19" w:rsidP="000248D1">
    <w:pPr>
      <w:jc w:val="both"/>
      <w:rPr>
        <w:b/>
        <w:sz w:val="22"/>
        <w:lang w:val="ru-RU"/>
      </w:rPr>
    </w:pPr>
    <w:r>
      <w:rPr>
        <w:b/>
        <w:sz w:val="22"/>
        <w:lang w:val="ru-RU"/>
      </w:rPr>
      <w:t>Обобщенный к</w:t>
    </w:r>
    <w:r w:rsidRPr="00E67A20">
      <w:rPr>
        <w:b/>
        <w:sz w:val="22"/>
        <w:lang w:val="ru-RU"/>
      </w:rPr>
      <w:t>онсолидированный отчет о прибыл</w:t>
    </w:r>
    <w:r>
      <w:rPr>
        <w:b/>
        <w:sz w:val="22"/>
        <w:lang w:val="ru-RU"/>
      </w:rPr>
      <w:t>и</w:t>
    </w:r>
    <w:r w:rsidRPr="00E67A20">
      <w:rPr>
        <w:b/>
        <w:sz w:val="22"/>
        <w:lang w:val="ru-RU"/>
      </w:rPr>
      <w:t xml:space="preserve"> и</w:t>
    </w:r>
    <w:r>
      <w:rPr>
        <w:b/>
        <w:sz w:val="22"/>
        <w:lang w:val="ru-RU"/>
      </w:rPr>
      <w:t>ли</w:t>
    </w:r>
    <w:r w:rsidRPr="00E67A20">
      <w:rPr>
        <w:b/>
        <w:sz w:val="22"/>
        <w:lang w:val="ru-RU"/>
      </w:rPr>
      <w:t xml:space="preserve"> убытк</w:t>
    </w:r>
    <w:r>
      <w:rPr>
        <w:b/>
        <w:sz w:val="22"/>
        <w:lang w:val="ru-RU"/>
      </w:rPr>
      <w:t>е</w:t>
    </w:r>
  </w:p>
  <w:p w14:paraId="2DFC5377" w14:textId="56BE61B1" w:rsidR="00DA6D19" w:rsidRDefault="00DA6D19" w:rsidP="00130A7F">
    <w:pPr>
      <w:pBdr>
        <w:bottom w:val="single" w:sz="4" w:space="1" w:color="auto"/>
      </w:pBdr>
      <w:rPr>
        <w:i/>
        <w:lang w:val="ru-RU"/>
      </w:rPr>
    </w:pPr>
    <w:r w:rsidRPr="007155C0">
      <w:rPr>
        <w:i/>
        <w:lang w:val="ru-RU"/>
      </w:rPr>
      <w:t>(в миллионах российски</w:t>
    </w:r>
    <w:r>
      <w:rPr>
        <w:i/>
        <w:lang w:val="ru-RU"/>
      </w:rPr>
      <w:t>х рублей, если не указано иное)</w:t>
    </w:r>
  </w:p>
  <w:p w14:paraId="1AFF70C1" w14:textId="77777777" w:rsidR="00DA6D19" w:rsidRDefault="00DA6D19" w:rsidP="004C17B2">
    <w:pPr>
      <w:rPr>
        <w:i/>
        <w:lang w:val="ru-RU"/>
      </w:rPr>
    </w:pPr>
  </w:p>
  <w:p w14:paraId="75B88D03" w14:textId="77777777" w:rsidR="00DA6D19" w:rsidRDefault="00DA6D19" w:rsidP="004C17B2">
    <w:pPr>
      <w:rPr>
        <w:i/>
        <w:lang w:val="ru-R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0A20" w14:textId="5992B750" w:rsidR="00DA6D19" w:rsidRPr="007155C0" w:rsidRDefault="00DA6D19" w:rsidP="000248D1">
    <w:pPr>
      <w:jc w:val="both"/>
      <w:rPr>
        <w:b/>
        <w:sz w:val="22"/>
        <w:lang w:val="ru-RU"/>
      </w:rPr>
    </w:pPr>
    <w:r>
      <w:rPr>
        <w:b/>
        <w:sz w:val="22"/>
        <w:lang w:val="ru-RU"/>
      </w:rPr>
      <w:t>ПАО «НГК</w:t>
    </w:r>
    <w:r w:rsidRPr="007155C0">
      <w:rPr>
        <w:b/>
        <w:sz w:val="22"/>
        <w:lang w:val="ru-RU"/>
      </w:rPr>
      <w:t xml:space="preserve"> «Славнефть»</w:t>
    </w:r>
  </w:p>
  <w:p w14:paraId="25AB44B2" w14:textId="791182F8" w:rsidR="00DA6D19" w:rsidRPr="00C32576" w:rsidRDefault="00DA6D19" w:rsidP="00C32576">
    <w:pPr>
      <w:pStyle w:val="1"/>
      <w:spacing w:before="0" w:after="0"/>
      <w:rPr>
        <w:lang w:val="ru-RU"/>
      </w:rPr>
    </w:pPr>
    <w:r w:rsidRPr="004472BE">
      <w:rPr>
        <w:caps w:val="0"/>
        <w:lang w:val="ru-RU"/>
      </w:rPr>
      <w:t>Обобщенный</w:t>
    </w:r>
    <w:r w:rsidRPr="00C32576">
      <w:rPr>
        <w:caps w:val="0"/>
        <w:lang w:val="ru-RU"/>
      </w:rPr>
      <w:t xml:space="preserve"> консолидированный отчет о движении денежных средств</w:t>
    </w:r>
  </w:p>
  <w:p w14:paraId="367716B0" w14:textId="6412F8BB" w:rsidR="00DA6D19" w:rsidRDefault="00DA6D19" w:rsidP="00130A7F">
    <w:pPr>
      <w:pBdr>
        <w:bottom w:val="single" w:sz="4" w:space="1" w:color="auto"/>
      </w:pBdr>
      <w:rPr>
        <w:i/>
        <w:lang w:val="ru-RU"/>
      </w:rPr>
    </w:pPr>
    <w:r w:rsidRPr="007155C0">
      <w:rPr>
        <w:i/>
        <w:lang w:val="ru-RU"/>
      </w:rPr>
      <w:t>(в миллионах российски</w:t>
    </w:r>
    <w:r>
      <w:rPr>
        <w:i/>
        <w:lang w:val="ru-RU"/>
      </w:rPr>
      <w:t>х рублей, если не указано иное)</w:t>
    </w:r>
  </w:p>
  <w:p w14:paraId="11AE365B" w14:textId="77777777" w:rsidR="00DA6D19" w:rsidRDefault="00DA6D19" w:rsidP="004C17B2">
    <w:pPr>
      <w:rPr>
        <w:i/>
        <w:lang w:val="ru-RU"/>
      </w:rPr>
    </w:pPr>
  </w:p>
  <w:p w14:paraId="4DAAFAD3" w14:textId="77777777" w:rsidR="00DA6D19" w:rsidRDefault="00DA6D19" w:rsidP="004C17B2">
    <w:pPr>
      <w:rPr>
        <w:i/>
        <w:lang w:val="ru-R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3D41" w14:textId="77777777" w:rsidR="00DA6D19" w:rsidRDefault="00DA6D19" w:rsidP="00A675EA">
    <w:pPr>
      <w:tabs>
        <w:tab w:val="left" w:pos="3675"/>
      </w:tabs>
      <w:jc w:val="both"/>
      <w:rPr>
        <w:b/>
        <w:sz w:val="22"/>
        <w:lang w:val="ru-RU"/>
      </w:rPr>
    </w:pPr>
    <w:r>
      <w:rPr>
        <w:b/>
        <w:sz w:val="22"/>
        <w:lang w:val="ru-RU"/>
      </w:rPr>
      <w:t>ПАО «НГК «Славнефть»</w:t>
    </w:r>
  </w:p>
  <w:p w14:paraId="163399DE" w14:textId="771F0046" w:rsidR="00DA6D19" w:rsidRDefault="00DA6D19" w:rsidP="00A675EA">
    <w:pPr>
      <w:rPr>
        <w:b/>
        <w:sz w:val="22"/>
        <w:szCs w:val="22"/>
        <w:lang w:val="ru-RU"/>
      </w:rPr>
    </w:pPr>
    <w:r>
      <w:rPr>
        <w:b/>
        <w:sz w:val="22"/>
        <w:lang w:val="ru-RU"/>
      </w:rPr>
      <w:t>Примечания к обобщенной консолидированной финансовой отчетности</w:t>
    </w:r>
  </w:p>
  <w:p w14:paraId="54A2966A" w14:textId="77777777" w:rsidR="00DA6D19" w:rsidRPr="00D25EF1" w:rsidRDefault="00DA6D19">
    <w:pPr>
      <w:pBdr>
        <w:bottom w:val="single" w:sz="4" w:space="1" w:color="auto"/>
      </w:pBdr>
      <w:rPr>
        <w:i/>
        <w:lang w:val="ru-RU"/>
      </w:rPr>
    </w:pPr>
    <w:r w:rsidRPr="00D25EF1">
      <w:rPr>
        <w:i/>
        <w:lang w:val="ru-RU"/>
      </w:rPr>
      <w:t>(в миллионах российских рублей, если не указано иное)</w:t>
    </w:r>
  </w:p>
  <w:p w14:paraId="7C714642" w14:textId="71D82D3C" w:rsidR="00DA6D19" w:rsidRPr="005741BA" w:rsidRDefault="00DA6D19" w:rsidP="00BE455B">
    <w:pPr>
      <w:tabs>
        <w:tab w:val="left" w:pos="2631"/>
      </w:tabs>
      <w:rPr>
        <w:sz w:val="16"/>
        <w:szCs w:val="16"/>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F000C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A77AFD"/>
    <w:multiLevelType w:val="hybridMultilevel"/>
    <w:tmpl w:val="FACC098E"/>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54C9E"/>
    <w:multiLevelType w:val="hybridMultilevel"/>
    <w:tmpl w:val="D39CC3FA"/>
    <w:lvl w:ilvl="0" w:tplc="7702030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E27DC7"/>
    <w:multiLevelType w:val="hybridMultilevel"/>
    <w:tmpl w:val="0DA24F52"/>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462B92"/>
    <w:multiLevelType w:val="hybridMultilevel"/>
    <w:tmpl w:val="45808FB4"/>
    <w:lvl w:ilvl="0" w:tplc="AA061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3022AA"/>
    <w:multiLevelType w:val="hybridMultilevel"/>
    <w:tmpl w:val="36548958"/>
    <w:lvl w:ilvl="0" w:tplc="FF809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8F61E6"/>
    <w:multiLevelType w:val="hybridMultilevel"/>
    <w:tmpl w:val="F988654C"/>
    <w:lvl w:ilvl="0" w:tplc="65E6C6FE">
      <w:start w:val="1"/>
      <w:numFmt w:val="bullet"/>
      <w:lvlText w:val=""/>
      <w:lvlJc w:val="left"/>
      <w:pPr>
        <w:tabs>
          <w:tab w:val="num" w:pos="360"/>
        </w:tabs>
        <w:ind w:left="170" w:hanging="170"/>
      </w:pPr>
      <w:rPr>
        <w:rFonts w:ascii="Symbol" w:hAnsi="Symbol" w:hint="default"/>
        <w:sz w:val="22"/>
        <w:szCs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765238F"/>
    <w:multiLevelType w:val="hybridMultilevel"/>
    <w:tmpl w:val="3DC07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D72457"/>
    <w:multiLevelType w:val="hybridMultilevel"/>
    <w:tmpl w:val="2438F4B2"/>
    <w:lvl w:ilvl="0" w:tplc="1B1EC72C">
      <w:start w:val="1"/>
      <w:numFmt w:val="bullet"/>
      <w:pStyle w:val="2"/>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0157FF4"/>
    <w:multiLevelType w:val="hybridMultilevel"/>
    <w:tmpl w:val="0BF07742"/>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97E4B"/>
    <w:multiLevelType w:val="hybridMultilevel"/>
    <w:tmpl w:val="E5ACACE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4B56585"/>
    <w:multiLevelType w:val="hybridMultilevel"/>
    <w:tmpl w:val="E5ACACE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683199D"/>
    <w:multiLevelType w:val="hybridMultilevel"/>
    <w:tmpl w:val="42D67C7A"/>
    <w:lvl w:ilvl="0" w:tplc="04190001">
      <w:start w:val="1"/>
      <w:numFmt w:val="bullet"/>
      <w:lvlText w:val=""/>
      <w:lvlJc w:val="left"/>
      <w:pPr>
        <w:ind w:left="204" w:hanging="360"/>
      </w:pPr>
      <w:rPr>
        <w:rFonts w:ascii="Symbol" w:hAnsi="Symbol" w:hint="default"/>
      </w:rPr>
    </w:lvl>
    <w:lvl w:ilvl="1" w:tplc="04190003" w:tentative="1">
      <w:start w:val="1"/>
      <w:numFmt w:val="bullet"/>
      <w:lvlText w:val="o"/>
      <w:lvlJc w:val="left"/>
      <w:pPr>
        <w:ind w:left="924" w:hanging="360"/>
      </w:pPr>
      <w:rPr>
        <w:rFonts w:ascii="Courier New" w:hAnsi="Courier New" w:cs="Courier New" w:hint="default"/>
      </w:rPr>
    </w:lvl>
    <w:lvl w:ilvl="2" w:tplc="04190005" w:tentative="1">
      <w:start w:val="1"/>
      <w:numFmt w:val="bullet"/>
      <w:lvlText w:val=""/>
      <w:lvlJc w:val="left"/>
      <w:pPr>
        <w:ind w:left="1644" w:hanging="360"/>
      </w:pPr>
      <w:rPr>
        <w:rFonts w:ascii="Wingdings" w:hAnsi="Wingdings" w:hint="default"/>
      </w:rPr>
    </w:lvl>
    <w:lvl w:ilvl="3" w:tplc="04190001" w:tentative="1">
      <w:start w:val="1"/>
      <w:numFmt w:val="bullet"/>
      <w:lvlText w:val=""/>
      <w:lvlJc w:val="left"/>
      <w:pPr>
        <w:ind w:left="2364" w:hanging="360"/>
      </w:pPr>
      <w:rPr>
        <w:rFonts w:ascii="Symbol" w:hAnsi="Symbol" w:hint="default"/>
      </w:rPr>
    </w:lvl>
    <w:lvl w:ilvl="4" w:tplc="04190003" w:tentative="1">
      <w:start w:val="1"/>
      <w:numFmt w:val="bullet"/>
      <w:lvlText w:val="o"/>
      <w:lvlJc w:val="left"/>
      <w:pPr>
        <w:ind w:left="3084" w:hanging="360"/>
      </w:pPr>
      <w:rPr>
        <w:rFonts w:ascii="Courier New" w:hAnsi="Courier New" w:cs="Courier New" w:hint="default"/>
      </w:rPr>
    </w:lvl>
    <w:lvl w:ilvl="5" w:tplc="04190005" w:tentative="1">
      <w:start w:val="1"/>
      <w:numFmt w:val="bullet"/>
      <w:lvlText w:val=""/>
      <w:lvlJc w:val="left"/>
      <w:pPr>
        <w:ind w:left="3804" w:hanging="360"/>
      </w:pPr>
      <w:rPr>
        <w:rFonts w:ascii="Wingdings" w:hAnsi="Wingdings" w:hint="default"/>
      </w:rPr>
    </w:lvl>
    <w:lvl w:ilvl="6" w:tplc="04190001" w:tentative="1">
      <w:start w:val="1"/>
      <w:numFmt w:val="bullet"/>
      <w:lvlText w:val=""/>
      <w:lvlJc w:val="left"/>
      <w:pPr>
        <w:ind w:left="4524" w:hanging="360"/>
      </w:pPr>
      <w:rPr>
        <w:rFonts w:ascii="Symbol" w:hAnsi="Symbol" w:hint="default"/>
      </w:rPr>
    </w:lvl>
    <w:lvl w:ilvl="7" w:tplc="04190003" w:tentative="1">
      <w:start w:val="1"/>
      <w:numFmt w:val="bullet"/>
      <w:lvlText w:val="o"/>
      <w:lvlJc w:val="left"/>
      <w:pPr>
        <w:ind w:left="5244" w:hanging="360"/>
      </w:pPr>
      <w:rPr>
        <w:rFonts w:ascii="Courier New" w:hAnsi="Courier New" w:cs="Courier New" w:hint="default"/>
      </w:rPr>
    </w:lvl>
    <w:lvl w:ilvl="8" w:tplc="04190005" w:tentative="1">
      <w:start w:val="1"/>
      <w:numFmt w:val="bullet"/>
      <w:lvlText w:val=""/>
      <w:lvlJc w:val="left"/>
      <w:pPr>
        <w:ind w:left="5964" w:hanging="360"/>
      </w:pPr>
      <w:rPr>
        <w:rFonts w:ascii="Wingdings" w:hAnsi="Wingdings" w:hint="default"/>
      </w:rPr>
    </w:lvl>
  </w:abstractNum>
  <w:abstractNum w:abstractNumId="13" w15:restartNumberingAfterBreak="0">
    <w:nsid w:val="28487C6A"/>
    <w:multiLevelType w:val="hybridMultilevel"/>
    <w:tmpl w:val="90465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C66A4"/>
    <w:multiLevelType w:val="hybridMultilevel"/>
    <w:tmpl w:val="02E42226"/>
    <w:lvl w:ilvl="0" w:tplc="7318F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B90B2A"/>
    <w:multiLevelType w:val="hybridMultilevel"/>
    <w:tmpl w:val="86AE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972D7"/>
    <w:multiLevelType w:val="hybridMultilevel"/>
    <w:tmpl w:val="BA90A1A6"/>
    <w:lvl w:ilvl="0" w:tplc="37AAF87E">
      <w:start w:val="1"/>
      <w:numFmt w:val="lowerLetter"/>
      <w:lvlText w:val="%1)"/>
      <w:lvlJc w:val="left"/>
      <w:pPr>
        <w:ind w:left="720" w:hanging="360"/>
      </w:pPr>
      <w:rPr>
        <w:rFonts w:hint="default"/>
        <w:sz w:val="22"/>
        <w:szCs w:val="1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15A7A"/>
    <w:multiLevelType w:val="hybridMultilevel"/>
    <w:tmpl w:val="8F788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F55935"/>
    <w:multiLevelType w:val="hybridMultilevel"/>
    <w:tmpl w:val="1E26FA58"/>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21177C2"/>
    <w:multiLevelType w:val="hybridMultilevel"/>
    <w:tmpl w:val="1206B850"/>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9A5F18"/>
    <w:multiLevelType w:val="hybridMultilevel"/>
    <w:tmpl w:val="B4303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E667FD"/>
    <w:multiLevelType w:val="hybridMultilevel"/>
    <w:tmpl w:val="3A0AEB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71732D0"/>
    <w:multiLevelType w:val="hybridMultilevel"/>
    <w:tmpl w:val="50BA7D1A"/>
    <w:lvl w:ilvl="0" w:tplc="6082C4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A66DE0"/>
    <w:multiLevelType w:val="hybridMultilevel"/>
    <w:tmpl w:val="F9048F88"/>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8F8324F"/>
    <w:multiLevelType w:val="hybridMultilevel"/>
    <w:tmpl w:val="60BEF058"/>
    <w:lvl w:ilvl="0" w:tplc="E2FA36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0A1D60"/>
    <w:multiLevelType w:val="hybridMultilevel"/>
    <w:tmpl w:val="36F839D6"/>
    <w:lvl w:ilvl="0" w:tplc="A94EC4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A7D8B"/>
    <w:multiLevelType w:val="hybridMultilevel"/>
    <w:tmpl w:val="3A08BA30"/>
    <w:lvl w:ilvl="0" w:tplc="041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121C0"/>
    <w:multiLevelType w:val="hybridMultilevel"/>
    <w:tmpl w:val="DDEC4884"/>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2E3344"/>
    <w:multiLevelType w:val="hybridMultilevel"/>
    <w:tmpl w:val="D4B602C4"/>
    <w:lvl w:ilvl="0" w:tplc="CFBE3936">
      <w:start w:val="1"/>
      <w:numFmt w:val="bullet"/>
      <w:lvlText w:val="►"/>
      <w:lvlJc w:val="left"/>
      <w:pPr>
        <w:ind w:left="720" w:hanging="360"/>
      </w:pPr>
      <w:rPr>
        <w:rFonts w:ascii="Arial" w:hAnsi="Arial" w:hint="default"/>
        <w:b w:val="0"/>
        <w:i w:val="0"/>
        <w:color w:val="auto"/>
        <w:spacing w:val="-3"/>
        <w:position w:val="0"/>
        <w:sz w:val="12"/>
        <w:szCs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8767E4"/>
    <w:multiLevelType w:val="hybridMultilevel"/>
    <w:tmpl w:val="CF581766"/>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7018B8"/>
    <w:multiLevelType w:val="hybridMultilevel"/>
    <w:tmpl w:val="100851BE"/>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70740A"/>
    <w:multiLevelType w:val="hybridMultilevel"/>
    <w:tmpl w:val="4CE0A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8135E"/>
    <w:multiLevelType w:val="hybridMultilevel"/>
    <w:tmpl w:val="462EBDC0"/>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A77F5A"/>
    <w:multiLevelType w:val="hybridMultilevel"/>
    <w:tmpl w:val="C2BA0C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C1675F5"/>
    <w:multiLevelType w:val="hybridMultilevel"/>
    <w:tmpl w:val="139A4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B1A0F3C"/>
    <w:multiLevelType w:val="hybridMultilevel"/>
    <w:tmpl w:val="383491FE"/>
    <w:lvl w:ilvl="0" w:tplc="8508F6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3A12C1"/>
    <w:multiLevelType w:val="hybridMultilevel"/>
    <w:tmpl w:val="496E6966"/>
    <w:lvl w:ilvl="0" w:tplc="041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61C0A"/>
    <w:multiLevelType w:val="hybridMultilevel"/>
    <w:tmpl w:val="E67EFEA8"/>
    <w:lvl w:ilvl="0" w:tplc="041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14C06"/>
    <w:multiLevelType w:val="hybridMultilevel"/>
    <w:tmpl w:val="7FD4586A"/>
    <w:lvl w:ilvl="0" w:tplc="041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2625F"/>
    <w:multiLevelType w:val="hybridMultilevel"/>
    <w:tmpl w:val="5DBEDFDC"/>
    <w:lvl w:ilvl="0" w:tplc="05420ACA">
      <w:start w:val="1"/>
      <w:numFmt w:val="russianLower"/>
      <w:lvlText w:val="%1)"/>
      <w:lvlJc w:val="left"/>
      <w:pPr>
        <w:ind w:left="720" w:hanging="360"/>
      </w:pPr>
      <w:rPr>
        <w:rFonts w:hint="default"/>
        <w:sz w:val="22"/>
        <w:szCs w:val="1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947EF"/>
    <w:multiLevelType w:val="hybridMultilevel"/>
    <w:tmpl w:val="BBECC534"/>
    <w:lvl w:ilvl="0" w:tplc="A94EC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6"/>
  </w:num>
  <w:num w:numId="4">
    <w:abstractNumId w:val="38"/>
  </w:num>
  <w:num w:numId="5">
    <w:abstractNumId w:val="37"/>
  </w:num>
  <w:num w:numId="6">
    <w:abstractNumId w:val="26"/>
  </w:num>
  <w:num w:numId="7">
    <w:abstractNumId w:val="31"/>
  </w:num>
  <w:num w:numId="8">
    <w:abstractNumId w:val="17"/>
  </w:num>
  <w:num w:numId="9">
    <w:abstractNumId w:val="21"/>
  </w:num>
  <w:num w:numId="10">
    <w:abstractNumId w:val="11"/>
  </w:num>
  <w:num w:numId="11">
    <w:abstractNumId w:val="10"/>
  </w:num>
  <w:num w:numId="12">
    <w:abstractNumId w:val="34"/>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6"/>
  </w:num>
  <w:num w:numId="16">
    <w:abstractNumId w:val="39"/>
  </w:num>
  <w:num w:numId="17">
    <w:abstractNumId w:val="19"/>
  </w:num>
  <w:num w:numId="18">
    <w:abstractNumId w:val="25"/>
  </w:num>
  <w:num w:numId="19">
    <w:abstractNumId w:val="29"/>
  </w:num>
  <w:num w:numId="20">
    <w:abstractNumId w:val="32"/>
  </w:num>
  <w:num w:numId="21">
    <w:abstractNumId w:val="20"/>
  </w:num>
  <w:num w:numId="22">
    <w:abstractNumId w:val="14"/>
  </w:num>
  <w:num w:numId="23">
    <w:abstractNumId w:val="30"/>
  </w:num>
  <w:num w:numId="24">
    <w:abstractNumId w:val="24"/>
  </w:num>
  <w:num w:numId="25">
    <w:abstractNumId w:val="27"/>
  </w:num>
  <w:num w:numId="26">
    <w:abstractNumId w:val="22"/>
  </w:num>
  <w:num w:numId="27">
    <w:abstractNumId w:val="9"/>
  </w:num>
  <w:num w:numId="28">
    <w:abstractNumId w:val="2"/>
  </w:num>
  <w:num w:numId="29">
    <w:abstractNumId w:val="40"/>
  </w:num>
  <w:num w:numId="30">
    <w:abstractNumId w:val="4"/>
  </w:num>
  <w:num w:numId="31">
    <w:abstractNumId w:val="1"/>
  </w:num>
  <w:num w:numId="32">
    <w:abstractNumId w:val="7"/>
  </w:num>
  <w:num w:numId="33">
    <w:abstractNumId w:val="3"/>
  </w:num>
  <w:num w:numId="34">
    <w:abstractNumId w:val="5"/>
  </w:num>
  <w:num w:numId="35">
    <w:abstractNumId w:val="15"/>
  </w:num>
  <w:num w:numId="36">
    <w:abstractNumId w:val="28"/>
  </w:num>
  <w:num w:numId="37">
    <w:abstractNumId w:val="13"/>
  </w:num>
  <w:num w:numId="38">
    <w:abstractNumId w:val="18"/>
  </w:num>
  <w:num w:numId="39">
    <w:abstractNumId w:val="23"/>
  </w:num>
  <w:num w:numId="40">
    <w:abstractNumId w:val="35"/>
  </w:num>
  <w:num w:numId="41">
    <w:abstractNumId w:val="12"/>
  </w:num>
  <w:num w:numId="4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ru-RU" w:vendorID="1" w:dllVersion="512"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CA"/>
    <w:rsid w:val="000001BE"/>
    <w:rsid w:val="00000202"/>
    <w:rsid w:val="0000023A"/>
    <w:rsid w:val="00000251"/>
    <w:rsid w:val="000002CB"/>
    <w:rsid w:val="0000052F"/>
    <w:rsid w:val="00000837"/>
    <w:rsid w:val="00000C35"/>
    <w:rsid w:val="00000CE3"/>
    <w:rsid w:val="00000D49"/>
    <w:rsid w:val="0000106E"/>
    <w:rsid w:val="0000117D"/>
    <w:rsid w:val="0000130A"/>
    <w:rsid w:val="0000131E"/>
    <w:rsid w:val="00001549"/>
    <w:rsid w:val="0000154F"/>
    <w:rsid w:val="00001793"/>
    <w:rsid w:val="00001C04"/>
    <w:rsid w:val="00001F9C"/>
    <w:rsid w:val="00002138"/>
    <w:rsid w:val="00002343"/>
    <w:rsid w:val="00002363"/>
    <w:rsid w:val="0000250E"/>
    <w:rsid w:val="0000260B"/>
    <w:rsid w:val="000026F4"/>
    <w:rsid w:val="0000274E"/>
    <w:rsid w:val="0000275C"/>
    <w:rsid w:val="00002913"/>
    <w:rsid w:val="00002B98"/>
    <w:rsid w:val="00002CBC"/>
    <w:rsid w:val="00002D72"/>
    <w:rsid w:val="00002E20"/>
    <w:rsid w:val="0000302B"/>
    <w:rsid w:val="000034FD"/>
    <w:rsid w:val="00003658"/>
    <w:rsid w:val="000036A3"/>
    <w:rsid w:val="0000372C"/>
    <w:rsid w:val="00003768"/>
    <w:rsid w:val="0000399F"/>
    <w:rsid w:val="00003A43"/>
    <w:rsid w:val="00003CF3"/>
    <w:rsid w:val="00003D91"/>
    <w:rsid w:val="00003DA7"/>
    <w:rsid w:val="00003DEF"/>
    <w:rsid w:val="00003FA8"/>
    <w:rsid w:val="00004074"/>
    <w:rsid w:val="000042D0"/>
    <w:rsid w:val="00004440"/>
    <w:rsid w:val="0000453E"/>
    <w:rsid w:val="00004560"/>
    <w:rsid w:val="00004626"/>
    <w:rsid w:val="0000475B"/>
    <w:rsid w:val="00004970"/>
    <w:rsid w:val="0000498E"/>
    <w:rsid w:val="000049A4"/>
    <w:rsid w:val="00004A37"/>
    <w:rsid w:val="00004CF4"/>
    <w:rsid w:val="00004D18"/>
    <w:rsid w:val="00004ED2"/>
    <w:rsid w:val="00004EE4"/>
    <w:rsid w:val="00005334"/>
    <w:rsid w:val="00005342"/>
    <w:rsid w:val="00005455"/>
    <w:rsid w:val="00005533"/>
    <w:rsid w:val="0000554F"/>
    <w:rsid w:val="0000565E"/>
    <w:rsid w:val="000056ED"/>
    <w:rsid w:val="000057BE"/>
    <w:rsid w:val="000058B1"/>
    <w:rsid w:val="000059F9"/>
    <w:rsid w:val="00005A00"/>
    <w:rsid w:val="00005A6F"/>
    <w:rsid w:val="00005F4F"/>
    <w:rsid w:val="00005F91"/>
    <w:rsid w:val="000062B8"/>
    <w:rsid w:val="00006C56"/>
    <w:rsid w:val="00006D20"/>
    <w:rsid w:val="00006D6C"/>
    <w:rsid w:val="00006D7C"/>
    <w:rsid w:val="00006DA0"/>
    <w:rsid w:val="00006E81"/>
    <w:rsid w:val="00006F64"/>
    <w:rsid w:val="00007130"/>
    <w:rsid w:val="000073A6"/>
    <w:rsid w:val="00007920"/>
    <w:rsid w:val="00007A71"/>
    <w:rsid w:val="00007A81"/>
    <w:rsid w:val="00007BAA"/>
    <w:rsid w:val="00007C2F"/>
    <w:rsid w:val="00007C3A"/>
    <w:rsid w:val="00007D4E"/>
    <w:rsid w:val="00010070"/>
    <w:rsid w:val="000100BB"/>
    <w:rsid w:val="000100FC"/>
    <w:rsid w:val="00010316"/>
    <w:rsid w:val="0001031E"/>
    <w:rsid w:val="00010382"/>
    <w:rsid w:val="0001043B"/>
    <w:rsid w:val="00010450"/>
    <w:rsid w:val="000105AD"/>
    <w:rsid w:val="000105F1"/>
    <w:rsid w:val="0001072D"/>
    <w:rsid w:val="00010770"/>
    <w:rsid w:val="0001083D"/>
    <w:rsid w:val="00010CE8"/>
    <w:rsid w:val="00010D7A"/>
    <w:rsid w:val="00010E54"/>
    <w:rsid w:val="00010FFA"/>
    <w:rsid w:val="000115AE"/>
    <w:rsid w:val="000117BF"/>
    <w:rsid w:val="00011938"/>
    <w:rsid w:val="000119F2"/>
    <w:rsid w:val="00011BB5"/>
    <w:rsid w:val="00011D77"/>
    <w:rsid w:val="00011DA0"/>
    <w:rsid w:val="00011F76"/>
    <w:rsid w:val="000121C0"/>
    <w:rsid w:val="00012270"/>
    <w:rsid w:val="00012463"/>
    <w:rsid w:val="00012618"/>
    <w:rsid w:val="000126B6"/>
    <w:rsid w:val="000126C4"/>
    <w:rsid w:val="0001274E"/>
    <w:rsid w:val="00012D38"/>
    <w:rsid w:val="00012DA0"/>
    <w:rsid w:val="00012FAD"/>
    <w:rsid w:val="000130CF"/>
    <w:rsid w:val="000130D9"/>
    <w:rsid w:val="0001312F"/>
    <w:rsid w:val="00013133"/>
    <w:rsid w:val="0001333A"/>
    <w:rsid w:val="0001335C"/>
    <w:rsid w:val="0001378F"/>
    <w:rsid w:val="000137E8"/>
    <w:rsid w:val="00013935"/>
    <w:rsid w:val="00013A25"/>
    <w:rsid w:val="00013B22"/>
    <w:rsid w:val="00013BB4"/>
    <w:rsid w:val="00013C1F"/>
    <w:rsid w:val="00013C41"/>
    <w:rsid w:val="00013C4D"/>
    <w:rsid w:val="00013FF6"/>
    <w:rsid w:val="000140D7"/>
    <w:rsid w:val="00014528"/>
    <w:rsid w:val="0001458A"/>
    <w:rsid w:val="00014733"/>
    <w:rsid w:val="00014B27"/>
    <w:rsid w:val="00014D7C"/>
    <w:rsid w:val="00014DF7"/>
    <w:rsid w:val="000150F9"/>
    <w:rsid w:val="00015187"/>
    <w:rsid w:val="0001539F"/>
    <w:rsid w:val="00015407"/>
    <w:rsid w:val="000155E9"/>
    <w:rsid w:val="00015604"/>
    <w:rsid w:val="00015827"/>
    <w:rsid w:val="00015AD2"/>
    <w:rsid w:val="00015BB4"/>
    <w:rsid w:val="00015C74"/>
    <w:rsid w:val="00015D56"/>
    <w:rsid w:val="00015DE3"/>
    <w:rsid w:val="00015EC5"/>
    <w:rsid w:val="00015F60"/>
    <w:rsid w:val="0001612A"/>
    <w:rsid w:val="00016144"/>
    <w:rsid w:val="0001628E"/>
    <w:rsid w:val="000163D0"/>
    <w:rsid w:val="000163D3"/>
    <w:rsid w:val="00016407"/>
    <w:rsid w:val="00016482"/>
    <w:rsid w:val="0001658F"/>
    <w:rsid w:val="0001676E"/>
    <w:rsid w:val="00016A65"/>
    <w:rsid w:val="00016B03"/>
    <w:rsid w:val="00016D1A"/>
    <w:rsid w:val="00016D23"/>
    <w:rsid w:val="00016D2C"/>
    <w:rsid w:val="00016E2E"/>
    <w:rsid w:val="00016E65"/>
    <w:rsid w:val="0001702B"/>
    <w:rsid w:val="000170BD"/>
    <w:rsid w:val="00017253"/>
    <w:rsid w:val="0001776E"/>
    <w:rsid w:val="000178EB"/>
    <w:rsid w:val="00017908"/>
    <w:rsid w:val="0001794E"/>
    <w:rsid w:val="00017A76"/>
    <w:rsid w:val="00017B11"/>
    <w:rsid w:val="00017C0D"/>
    <w:rsid w:val="00017D15"/>
    <w:rsid w:val="00017D9A"/>
    <w:rsid w:val="00017DED"/>
    <w:rsid w:val="000200C7"/>
    <w:rsid w:val="00020527"/>
    <w:rsid w:val="0002076D"/>
    <w:rsid w:val="0002082F"/>
    <w:rsid w:val="00020A17"/>
    <w:rsid w:val="00020F41"/>
    <w:rsid w:val="00020F88"/>
    <w:rsid w:val="00020FFC"/>
    <w:rsid w:val="000210CB"/>
    <w:rsid w:val="0002112C"/>
    <w:rsid w:val="0002118F"/>
    <w:rsid w:val="00021365"/>
    <w:rsid w:val="00021560"/>
    <w:rsid w:val="00021571"/>
    <w:rsid w:val="000216C1"/>
    <w:rsid w:val="00021757"/>
    <w:rsid w:val="000219D0"/>
    <w:rsid w:val="00021B7A"/>
    <w:rsid w:val="00021BD6"/>
    <w:rsid w:val="00021C44"/>
    <w:rsid w:val="00021DBD"/>
    <w:rsid w:val="00021DCD"/>
    <w:rsid w:val="00021E13"/>
    <w:rsid w:val="00022018"/>
    <w:rsid w:val="00022215"/>
    <w:rsid w:val="00022216"/>
    <w:rsid w:val="0002236B"/>
    <w:rsid w:val="00022AE9"/>
    <w:rsid w:val="00022B30"/>
    <w:rsid w:val="00022B56"/>
    <w:rsid w:val="00022BD8"/>
    <w:rsid w:val="00022C5F"/>
    <w:rsid w:val="00022CCE"/>
    <w:rsid w:val="00022DDE"/>
    <w:rsid w:val="0002300A"/>
    <w:rsid w:val="00023022"/>
    <w:rsid w:val="0002344F"/>
    <w:rsid w:val="000235DE"/>
    <w:rsid w:val="00023832"/>
    <w:rsid w:val="00023912"/>
    <w:rsid w:val="00023B71"/>
    <w:rsid w:val="00023B99"/>
    <w:rsid w:val="00023E04"/>
    <w:rsid w:val="000244CE"/>
    <w:rsid w:val="000246D2"/>
    <w:rsid w:val="000248A4"/>
    <w:rsid w:val="000248D1"/>
    <w:rsid w:val="00024EDB"/>
    <w:rsid w:val="00025290"/>
    <w:rsid w:val="00025481"/>
    <w:rsid w:val="000254CE"/>
    <w:rsid w:val="0002553A"/>
    <w:rsid w:val="000256B2"/>
    <w:rsid w:val="000256EE"/>
    <w:rsid w:val="000259F6"/>
    <w:rsid w:val="00025AB0"/>
    <w:rsid w:val="00025ABC"/>
    <w:rsid w:val="00025EB2"/>
    <w:rsid w:val="00025EE6"/>
    <w:rsid w:val="000260BE"/>
    <w:rsid w:val="000261E4"/>
    <w:rsid w:val="00026399"/>
    <w:rsid w:val="000264A6"/>
    <w:rsid w:val="000264B3"/>
    <w:rsid w:val="00026503"/>
    <w:rsid w:val="00026582"/>
    <w:rsid w:val="0002659D"/>
    <w:rsid w:val="0002673F"/>
    <w:rsid w:val="00026852"/>
    <w:rsid w:val="00026A6F"/>
    <w:rsid w:val="00026CA4"/>
    <w:rsid w:val="00026CB0"/>
    <w:rsid w:val="00026E9C"/>
    <w:rsid w:val="00026F16"/>
    <w:rsid w:val="00026F97"/>
    <w:rsid w:val="000271FC"/>
    <w:rsid w:val="000273E7"/>
    <w:rsid w:val="00027863"/>
    <w:rsid w:val="0002787F"/>
    <w:rsid w:val="00030016"/>
    <w:rsid w:val="000301E1"/>
    <w:rsid w:val="0003025F"/>
    <w:rsid w:val="00030340"/>
    <w:rsid w:val="0003042D"/>
    <w:rsid w:val="000306A7"/>
    <w:rsid w:val="000306DA"/>
    <w:rsid w:val="000309AE"/>
    <w:rsid w:val="00030CB8"/>
    <w:rsid w:val="00030D82"/>
    <w:rsid w:val="00030DBE"/>
    <w:rsid w:val="00030E18"/>
    <w:rsid w:val="00030FAE"/>
    <w:rsid w:val="000311B8"/>
    <w:rsid w:val="00031495"/>
    <w:rsid w:val="000315E0"/>
    <w:rsid w:val="0003162E"/>
    <w:rsid w:val="0003187D"/>
    <w:rsid w:val="000318D3"/>
    <w:rsid w:val="00031AF3"/>
    <w:rsid w:val="00031B49"/>
    <w:rsid w:val="00031BE8"/>
    <w:rsid w:val="0003202B"/>
    <w:rsid w:val="000323AD"/>
    <w:rsid w:val="0003255D"/>
    <w:rsid w:val="00032577"/>
    <w:rsid w:val="00032628"/>
    <w:rsid w:val="0003269B"/>
    <w:rsid w:val="000326C3"/>
    <w:rsid w:val="000326E7"/>
    <w:rsid w:val="00032798"/>
    <w:rsid w:val="0003287C"/>
    <w:rsid w:val="00032902"/>
    <w:rsid w:val="00032960"/>
    <w:rsid w:val="00032968"/>
    <w:rsid w:val="00032A7C"/>
    <w:rsid w:val="00032ACC"/>
    <w:rsid w:val="00032E9F"/>
    <w:rsid w:val="000331D4"/>
    <w:rsid w:val="000332E9"/>
    <w:rsid w:val="000334C6"/>
    <w:rsid w:val="000336F4"/>
    <w:rsid w:val="0003374B"/>
    <w:rsid w:val="00033752"/>
    <w:rsid w:val="00033934"/>
    <w:rsid w:val="00033B1D"/>
    <w:rsid w:val="00033D58"/>
    <w:rsid w:val="00033D95"/>
    <w:rsid w:val="00033F33"/>
    <w:rsid w:val="000340F8"/>
    <w:rsid w:val="000342F8"/>
    <w:rsid w:val="000343B8"/>
    <w:rsid w:val="00034B9B"/>
    <w:rsid w:val="00034E74"/>
    <w:rsid w:val="00034FFB"/>
    <w:rsid w:val="00035016"/>
    <w:rsid w:val="0003507F"/>
    <w:rsid w:val="000350D9"/>
    <w:rsid w:val="00035352"/>
    <w:rsid w:val="000354FD"/>
    <w:rsid w:val="000357C7"/>
    <w:rsid w:val="00035854"/>
    <w:rsid w:val="00035950"/>
    <w:rsid w:val="00035B2E"/>
    <w:rsid w:val="00035C4D"/>
    <w:rsid w:val="00035CF1"/>
    <w:rsid w:val="00035CF2"/>
    <w:rsid w:val="00035EE8"/>
    <w:rsid w:val="00035FF3"/>
    <w:rsid w:val="000360B4"/>
    <w:rsid w:val="000360B7"/>
    <w:rsid w:val="0003620C"/>
    <w:rsid w:val="0003650A"/>
    <w:rsid w:val="00036740"/>
    <w:rsid w:val="00036782"/>
    <w:rsid w:val="0003694A"/>
    <w:rsid w:val="00036A1E"/>
    <w:rsid w:val="00036AD1"/>
    <w:rsid w:val="00036C8F"/>
    <w:rsid w:val="00036CF4"/>
    <w:rsid w:val="00036D2A"/>
    <w:rsid w:val="00036F9E"/>
    <w:rsid w:val="0003703E"/>
    <w:rsid w:val="000371CF"/>
    <w:rsid w:val="00037275"/>
    <w:rsid w:val="0003741D"/>
    <w:rsid w:val="000374CD"/>
    <w:rsid w:val="000374CF"/>
    <w:rsid w:val="00037505"/>
    <w:rsid w:val="000375E1"/>
    <w:rsid w:val="000376E4"/>
    <w:rsid w:val="000377E1"/>
    <w:rsid w:val="0003780B"/>
    <w:rsid w:val="0003792D"/>
    <w:rsid w:val="00037C3A"/>
    <w:rsid w:val="00037C58"/>
    <w:rsid w:val="00037E6B"/>
    <w:rsid w:val="00037FB7"/>
    <w:rsid w:val="00040119"/>
    <w:rsid w:val="000401A6"/>
    <w:rsid w:val="00040239"/>
    <w:rsid w:val="0004074F"/>
    <w:rsid w:val="00040E0C"/>
    <w:rsid w:val="00040EED"/>
    <w:rsid w:val="00040F82"/>
    <w:rsid w:val="00040FF2"/>
    <w:rsid w:val="000410C5"/>
    <w:rsid w:val="0004116A"/>
    <w:rsid w:val="000411C3"/>
    <w:rsid w:val="00041308"/>
    <w:rsid w:val="0004137B"/>
    <w:rsid w:val="00041450"/>
    <w:rsid w:val="00041506"/>
    <w:rsid w:val="00041567"/>
    <w:rsid w:val="000415E9"/>
    <w:rsid w:val="0004160F"/>
    <w:rsid w:val="0004165E"/>
    <w:rsid w:val="0004193D"/>
    <w:rsid w:val="00041DE3"/>
    <w:rsid w:val="00041E3C"/>
    <w:rsid w:val="00041E5A"/>
    <w:rsid w:val="00041EB8"/>
    <w:rsid w:val="00041F44"/>
    <w:rsid w:val="00041F95"/>
    <w:rsid w:val="00042268"/>
    <w:rsid w:val="00042589"/>
    <w:rsid w:val="000425D7"/>
    <w:rsid w:val="000426B2"/>
    <w:rsid w:val="00042BA4"/>
    <w:rsid w:val="00042D35"/>
    <w:rsid w:val="00042F47"/>
    <w:rsid w:val="000431D7"/>
    <w:rsid w:val="00043640"/>
    <w:rsid w:val="00043745"/>
    <w:rsid w:val="000438AA"/>
    <w:rsid w:val="00043B36"/>
    <w:rsid w:val="00043C25"/>
    <w:rsid w:val="00043CA1"/>
    <w:rsid w:val="00043CE8"/>
    <w:rsid w:val="000444EF"/>
    <w:rsid w:val="00044A05"/>
    <w:rsid w:val="00044B48"/>
    <w:rsid w:val="00044DCB"/>
    <w:rsid w:val="0004505F"/>
    <w:rsid w:val="000452C5"/>
    <w:rsid w:val="0004534E"/>
    <w:rsid w:val="000459C8"/>
    <w:rsid w:val="00045AA5"/>
    <w:rsid w:val="00045BCA"/>
    <w:rsid w:val="00045CDC"/>
    <w:rsid w:val="00045D6C"/>
    <w:rsid w:val="00045E6F"/>
    <w:rsid w:val="0004600A"/>
    <w:rsid w:val="00046063"/>
    <w:rsid w:val="00046214"/>
    <w:rsid w:val="000465DB"/>
    <w:rsid w:val="00046956"/>
    <w:rsid w:val="000469E2"/>
    <w:rsid w:val="00046B00"/>
    <w:rsid w:val="00046CD4"/>
    <w:rsid w:val="00046EED"/>
    <w:rsid w:val="00047270"/>
    <w:rsid w:val="000474BF"/>
    <w:rsid w:val="000477E9"/>
    <w:rsid w:val="000479E1"/>
    <w:rsid w:val="00047B7D"/>
    <w:rsid w:val="00047B8E"/>
    <w:rsid w:val="00047CBE"/>
    <w:rsid w:val="00047D4D"/>
    <w:rsid w:val="00047F56"/>
    <w:rsid w:val="00047F58"/>
    <w:rsid w:val="0005017A"/>
    <w:rsid w:val="000501AB"/>
    <w:rsid w:val="000504B9"/>
    <w:rsid w:val="0005084F"/>
    <w:rsid w:val="000509DE"/>
    <w:rsid w:val="00050B07"/>
    <w:rsid w:val="00050C31"/>
    <w:rsid w:val="00050CEE"/>
    <w:rsid w:val="00050EE5"/>
    <w:rsid w:val="00050FCC"/>
    <w:rsid w:val="00051294"/>
    <w:rsid w:val="000512E2"/>
    <w:rsid w:val="0005157E"/>
    <w:rsid w:val="0005186B"/>
    <w:rsid w:val="000519FD"/>
    <w:rsid w:val="00051A2D"/>
    <w:rsid w:val="00051A48"/>
    <w:rsid w:val="00051B1C"/>
    <w:rsid w:val="00051B38"/>
    <w:rsid w:val="00051C2F"/>
    <w:rsid w:val="0005256E"/>
    <w:rsid w:val="00052773"/>
    <w:rsid w:val="0005297D"/>
    <w:rsid w:val="00052A5B"/>
    <w:rsid w:val="00052A9E"/>
    <w:rsid w:val="00052C24"/>
    <w:rsid w:val="000530C7"/>
    <w:rsid w:val="00053175"/>
    <w:rsid w:val="000533C0"/>
    <w:rsid w:val="000533D4"/>
    <w:rsid w:val="000533F1"/>
    <w:rsid w:val="00053414"/>
    <w:rsid w:val="00053550"/>
    <w:rsid w:val="00053634"/>
    <w:rsid w:val="0005372D"/>
    <w:rsid w:val="000538D6"/>
    <w:rsid w:val="0005394B"/>
    <w:rsid w:val="00053A53"/>
    <w:rsid w:val="00053ABD"/>
    <w:rsid w:val="00053AE8"/>
    <w:rsid w:val="00053BDB"/>
    <w:rsid w:val="00053C19"/>
    <w:rsid w:val="00053E10"/>
    <w:rsid w:val="000540AF"/>
    <w:rsid w:val="000543BB"/>
    <w:rsid w:val="00054511"/>
    <w:rsid w:val="00054570"/>
    <w:rsid w:val="0005468B"/>
    <w:rsid w:val="00054885"/>
    <w:rsid w:val="0005499F"/>
    <w:rsid w:val="00054BAA"/>
    <w:rsid w:val="00054BDF"/>
    <w:rsid w:val="00054C6D"/>
    <w:rsid w:val="000551D2"/>
    <w:rsid w:val="0005534F"/>
    <w:rsid w:val="00055449"/>
    <w:rsid w:val="00055511"/>
    <w:rsid w:val="000557C6"/>
    <w:rsid w:val="000559A7"/>
    <w:rsid w:val="00055E84"/>
    <w:rsid w:val="000561CD"/>
    <w:rsid w:val="0005622C"/>
    <w:rsid w:val="00056244"/>
    <w:rsid w:val="0005635F"/>
    <w:rsid w:val="000563EA"/>
    <w:rsid w:val="00056596"/>
    <w:rsid w:val="000566EC"/>
    <w:rsid w:val="00056792"/>
    <w:rsid w:val="000567BC"/>
    <w:rsid w:val="00056989"/>
    <w:rsid w:val="000569A1"/>
    <w:rsid w:val="00056BA8"/>
    <w:rsid w:val="00056BEC"/>
    <w:rsid w:val="00056CD6"/>
    <w:rsid w:val="00056CE3"/>
    <w:rsid w:val="00056EB8"/>
    <w:rsid w:val="00056F41"/>
    <w:rsid w:val="000575FA"/>
    <w:rsid w:val="000577E3"/>
    <w:rsid w:val="0005786F"/>
    <w:rsid w:val="00057919"/>
    <w:rsid w:val="0006026F"/>
    <w:rsid w:val="00060342"/>
    <w:rsid w:val="00060439"/>
    <w:rsid w:val="0006085A"/>
    <w:rsid w:val="00060AAE"/>
    <w:rsid w:val="00060B00"/>
    <w:rsid w:val="00060B5E"/>
    <w:rsid w:val="00060B94"/>
    <w:rsid w:val="00060C50"/>
    <w:rsid w:val="00060C96"/>
    <w:rsid w:val="00060CBA"/>
    <w:rsid w:val="00060EC9"/>
    <w:rsid w:val="00060F54"/>
    <w:rsid w:val="000610A4"/>
    <w:rsid w:val="0006112D"/>
    <w:rsid w:val="0006132C"/>
    <w:rsid w:val="000613FD"/>
    <w:rsid w:val="0006154E"/>
    <w:rsid w:val="00061684"/>
    <w:rsid w:val="00061744"/>
    <w:rsid w:val="000618EB"/>
    <w:rsid w:val="000618EE"/>
    <w:rsid w:val="00061ACC"/>
    <w:rsid w:val="00061B6D"/>
    <w:rsid w:val="00061FB6"/>
    <w:rsid w:val="0006209F"/>
    <w:rsid w:val="00062225"/>
    <w:rsid w:val="0006224A"/>
    <w:rsid w:val="000622A8"/>
    <w:rsid w:val="000622C5"/>
    <w:rsid w:val="000623AD"/>
    <w:rsid w:val="0006245B"/>
    <w:rsid w:val="00062598"/>
    <w:rsid w:val="0006283D"/>
    <w:rsid w:val="00062AC2"/>
    <w:rsid w:val="00062EE8"/>
    <w:rsid w:val="00062F3A"/>
    <w:rsid w:val="00062F5A"/>
    <w:rsid w:val="00062FB9"/>
    <w:rsid w:val="00063006"/>
    <w:rsid w:val="000630A5"/>
    <w:rsid w:val="00063162"/>
    <w:rsid w:val="000631A1"/>
    <w:rsid w:val="00063268"/>
    <w:rsid w:val="000633F4"/>
    <w:rsid w:val="00063723"/>
    <w:rsid w:val="00063784"/>
    <w:rsid w:val="000639B7"/>
    <w:rsid w:val="00063A69"/>
    <w:rsid w:val="00063D31"/>
    <w:rsid w:val="00063D9C"/>
    <w:rsid w:val="00063DD0"/>
    <w:rsid w:val="000640AF"/>
    <w:rsid w:val="000643DA"/>
    <w:rsid w:val="00064572"/>
    <w:rsid w:val="00064641"/>
    <w:rsid w:val="00064786"/>
    <w:rsid w:val="000647FA"/>
    <w:rsid w:val="00064972"/>
    <w:rsid w:val="00064A6E"/>
    <w:rsid w:val="00064C8A"/>
    <w:rsid w:val="00064C8E"/>
    <w:rsid w:val="00064D51"/>
    <w:rsid w:val="00064EBB"/>
    <w:rsid w:val="00064F03"/>
    <w:rsid w:val="0006523F"/>
    <w:rsid w:val="000652A0"/>
    <w:rsid w:val="000652D1"/>
    <w:rsid w:val="000654CD"/>
    <w:rsid w:val="000656CB"/>
    <w:rsid w:val="0006577C"/>
    <w:rsid w:val="00065811"/>
    <w:rsid w:val="00065898"/>
    <w:rsid w:val="00065BDE"/>
    <w:rsid w:val="00065F9C"/>
    <w:rsid w:val="0006609D"/>
    <w:rsid w:val="000660FA"/>
    <w:rsid w:val="0006631F"/>
    <w:rsid w:val="00066394"/>
    <w:rsid w:val="00066515"/>
    <w:rsid w:val="000666A8"/>
    <w:rsid w:val="0006674C"/>
    <w:rsid w:val="0006695C"/>
    <w:rsid w:val="00066996"/>
    <w:rsid w:val="00066C5F"/>
    <w:rsid w:val="00066C74"/>
    <w:rsid w:val="00066D68"/>
    <w:rsid w:val="00066E5D"/>
    <w:rsid w:val="00067178"/>
    <w:rsid w:val="000673EA"/>
    <w:rsid w:val="00067643"/>
    <w:rsid w:val="00067847"/>
    <w:rsid w:val="00067938"/>
    <w:rsid w:val="00067AC6"/>
    <w:rsid w:val="00067B8F"/>
    <w:rsid w:val="00067BC0"/>
    <w:rsid w:val="00067E78"/>
    <w:rsid w:val="00067FDB"/>
    <w:rsid w:val="000703D6"/>
    <w:rsid w:val="00070515"/>
    <w:rsid w:val="00070571"/>
    <w:rsid w:val="00070592"/>
    <w:rsid w:val="00070646"/>
    <w:rsid w:val="000707D8"/>
    <w:rsid w:val="00070892"/>
    <w:rsid w:val="00070910"/>
    <w:rsid w:val="00070A44"/>
    <w:rsid w:val="0007105F"/>
    <w:rsid w:val="00071380"/>
    <w:rsid w:val="000713F5"/>
    <w:rsid w:val="000715D4"/>
    <w:rsid w:val="0007173E"/>
    <w:rsid w:val="0007182E"/>
    <w:rsid w:val="000718FA"/>
    <w:rsid w:val="00071A1F"/>
    <w:rsid w:val="00071A20"/>
    <w:rsid w:val="00071A40"/>
    <w:rsid w:val="00071AD4"/>
    <w:rsid w:val="00071C25"/>
    <w:rsid w:val="00071DAD"/>
    <w:rsid w:val="00071F8C"/>
    <w:rsid w:val="0007235C"/>
    <w:rsid w:val="000723AB"/>
    <w:rsid w:val="000724D9"/>
    <w:rsid w:val="00072673"/>
    <w:rsid w:val="0007298B"/>
    <w:rsid w:val="000729CC"/>
    <w:rsid w:val="00072B1A"/>
    <w:rsid w:val="00072FCE"/>
    <w:rsid w:val="00073190"/>
    <w:rsid w:val="000731F5"/>
    <w:rsid w:val="00073275"/>
    <w:rsid w:val="00073470"/>
    <w:rsid w:val="000735B7"/>
    <w:rsid w:val="00073752"/>
    <w:rsid w:val="0007379C"/>
    <w:rsid w:val="00073A4E"/>
    <w:rsid w:val="00073A85"/>
    <w:rsid w:val="00073C43"/>
    <w:rsid w:val="00073C7E"/>
    <w:rsid w:val="00073CB2"/>
    <w:rsid w:val="0007417A"/>
    <w:rsid w:val="000742D0"/>
    <w:rsid w:val="00074372"/>
    <w:rsid w:val="00074504"/>
    <w:rsid w:val="000745F3"/>
    <w:rsid w:val="00074653"/>
    <w:rsid w:val="00074676"/>
    <w:rsid w:val="00074A72"/>
    <w:rsid w:val="00074A9C"/>
    <w:rsid w:val="00074BB6"/>
    <w:rsid w:val="00074CA7"/>
    <w:rsid w:val="00074CDF"/>
    <w:rsid w:val="00074D2F"/>
    <w:rsid w:val="00074DF4"/>
    <w:rsid w:val="00074E81"/>
    <w:rsid w:val="00074F40"/>
    <w:rsid w:val="00074FE5"/>
    <w:rsid w:val="000750BB"/>
    <w:rsid w:val="00075164"/>
    <w:rsid w:val="0007524E"/>
    <w:rsid w:val="000752AE"/>
    <w:rsid w:val="00075427"/>
    <w:rsid w:val="0007551D"/>
    <w:rsid w:val="000757BE"/>
    <w:rsid w:val="00075857"/>
    <w:rsid w:val="000758AE"/>
    <w:rsid w:val="000758F0"/>
    <w:rsid w:val="000759F9"/>
    <w:rsid w:val="00075AB7"/>
    <w:rsid w:val="00075AFC"/>
    <w:rsid w:val="00075E75"/>
    <w:rsid w:val="00075E97"/>
    <w:rsid w:val="00075ED4"/>
    <w:rsid w:val="00075FD8"/>
    <w:rsid w:val="00076147"/>
    <w:rsid w:val="000761D9"/>
    <w:rsid w:val="000762E9"/>
    <w:rsid w:val="00076303"/>
    <w:rsid w:val="000763CD"/>
    <w:rsid w:val="000764E9"/>
    <w:rsid w:val="000765CA"/>
    <w:rsid w:val="000767F9"/>
    <w:rsid w:val="00076A5E"/>
    <w:rsid w:val="00076F38"/>
    <w:rsid w:val="00077006"/>
    <w:rsid w:val="00077020"/>
    <w:rsid w:val="00077324"/>
    <w:rsid w:val="00077330"/>
    <w:rsid w:val="0007744C"/>
    <w:rsid w:val="00077450"/>
    <w:rsid w:val="000774DB"/>
    <w:rsid w:val="000775E7"/>
    <w:rsid w:val="00077819"/>
    <w:rsid w:val="0007794B"/>
    <w:rsid w:val="00077B11"/>
    <w:rsid w:val="00077DF8"/>
    <w:rsid w:val="0008060C"/>
    <w:rsid w:val="0008066D"/>
    <w:rsid w:val="00080756"/>
    <w:rsid w:val="0008078E"/>
    <w:rsid w:val="00080A8F"/>
    <w:rsid w:val="00080BED"/>
    <w:rsid w:val="00080DC6"/>
    <w:rsid w:val="00080DDC"/>
    <w:rsid w:val="00080E20"/>
    <w:rsid w:val="00080EC1"/>
    <w:rsid w:val="00080F6E"/>
    <w:rsid w:val="00081024"/>
    <w:rsid w:val="0008106A"/>
    <w:rsid w:val="00081084"/>
    <w:rsid w:val="00081102"/>
    <w:rsid w:val="00081226"/>
    <w:rsid w:val="0008126A"/>
    <w:rsid w:val="0008182B"/>
    <w:rsid w:val="0008185C"/>
    <w:rsid w:val="000819EE"/>
    <w:rsid w:val="000819F4"/>
    <w:rsid w:val="00081BE9"/>
    <w:rsid w:val="00081E94"/>
    <w:rsid w:val="0008247C"/>
    <w:rsid w:val="0008266F"/>
    <w:rsid w:val="000829C8"/>
    <w:rsid w:val="00082B33"/>
    <w:rsid w:val="00082BDF"/>
    <w:rsid w:val="00082F83"/>
    <w:rsid w:val="000832D3"/>
    <w:rsid w:val="000833F2"/>
    <w:rsid w:val="0008349B"/>
    <w:rsid w:val="000834AC"/>
    <w:rsid w:val="00083530"/>
    <w:rsid w:val="0008353A"/>
    <w:rsid w:val="000835F7"/>
    <w:rsid w:val="00083968"/>
    <w:rsid w:val="000839E5"/>
    <w:rsid w:val="00083C3A"/>
    <w:rsid w:val="00083C81"/>
    <w:rsid w:val="00083CE9"/>
    <w:rsid w:val="000842CF"/>
    <w:rsid w:val="000845F8"/>
    <w:rsid w:val="000846A2"/>
    <w:rsid w:val="00084B59"/>
    <w:rsid w:val="00084C97"/>
    <w:rsid w:val="00084DDC"/>
    <w:rsid w:val="00084FB3"/>
    <w:rsid w:val="00085038"/>
    <w:rsid w:val="00085151"/>
    <w:rsid w:val="00085217"/>
    <w:rsid w:val="000852CE"/>
    <w:rsid w:val="0008536C"/>
    <w:rsid w:val="00085456"/>
    <w:rsid w:val="000859EE"/>
    <w:rsid w:val="00085BDF"/>
    <w:rsid w:val="00085D7D"/>
    <w:rsid w:val="00085DFC"/>
    <w:rsid w:val="00085EFD"/>
    <w:rsid w:val="00085FA6"/>
    <w:rsid w:val="0008617B"/>
    <w:rsid w:val="000862F1"/>
    <w:rsid w:val="00086340"/>
    <w:rsid w:val="00086766"/>
    <w:rsid w:val="00086794"/>
    <w:rsid w:val="000867C1"/>
    <w:rsid w:val="0008693B"/>
    <w:rsid w:val="00086CD0"/>
    <w:rsid w:val="00086D33"/>
    <w:rsid w:val="00086E18"/>
    <w:rsid w:val="00086F80"/>
    <w:rsid w:val="00087295"/>
    <w:rsid w:val="00087589"/>
    <w:rsid w:val="000876A8"/>
    <w:rsid w:val="00087A8D"/>
    <w:rsid w:val="00087AEF"/>
    <w:rsid w:val="00087CE8"/>
    <w:rsid w:val="00087ECF"/>
    <w:rsid w:val="0009013F"/>
    <w:rsid w:val="0009016E"/>
    <w:rsid w:val="00090364"/>
    <w:rsid w:val="000903D3"/>
    <w:rsid w:val="00090590"/>
    <w:rsid w:val="000907E0"/>
    <w:rsid w:val="00090812"/>
    <w:rsid w:val="0009081D"/>
    <w:rsid w:val="000909A5"/>
    <w:rsid w:val="00090A17"/>
    <w:rsid w:val="00090A3F"/>
    <w:rsid w:val="00090BB7"/>
    <w:rsid w:val="00090C10"/>
    <w:rsid w:val="00090CBB"/>
    <w:rsid w:val="00090DBE"/>
    <w:rsid w:val="00090DD0"/>
    <w:rsid w:val="00090E15"/>
    <w:rsid w:val="00090E4F"/>
    <w:rsid w:val="00091006"/>
    <w:rsid w:val="000912F0"/>
    <w:rsid w:val="00091328"/>
    <w:rsid w:val="00091351"/>
    <w:rsid w:val="000914D4"/>
    <w:rsid w:val="0009169B"/>
    <w:rsid w:val="000916B8"/>
    <w:rsid w:val="00091802"/>
    <w:rsid w:val="000919DF"/>
    <w:rsid w:val="00091A65"/>
    <w:rsid w:val="000920C0"/>
    <w:rsid w:val="000922D1"/>
    <w:rsid w:val="0009266F"/>
    <w:rsid w:val="000927F4"/>
    <w:rsid w:val="00092868"/>
    <w:rsid w:val="000928B9"/>
    <w:rsid w:val="00092994"/>
    <w:rsid w:val="00092ABE"/>
    <w:rsid w:val="00092B96"/>
    <w:rsid w:val="00092C08"/>
    <w:rsid w:val="00092D26"/>
    <w:rsid w:val="00092DB4"/>
    <w:rsid w:val="000931BC"/>
    <w:rsid w:val="00093268"/>
    <w:rsid w:val="000937E3"/>
    <w:rsid w:val="0009395E"/>
    <w:rsid w:val="00093A7F"/>
    <w:rsid w:val="00094046"/>
    <w:rsid w:val="00094100"/>
    <w:rsid w:val="00094676"/>
    <w:rsid w:val="000948A3"/>
    <w:rsid w:val="000948E2"/>
    <w:rsid w:val="000949FE"/>
    <w:rsid w:val="00094E85"/>
    <w:rsid w:val="00094E95"/>
    <w:rsid w:val="000950D0"/>
    <w:rsid w:val="000951A7"/>
    <w:rsid w:val="000951DA"/>
    <w:rsid w:val="000952A0"/>
    <w:rsid w:val="0009535B"/>
    <w:rsid w:val="0009538E"/>
    <w:rsid w:val="0009554B"/>
    <w:rsid w:val="0009555E"/>
    <w:rsid w:val="00095643"/>
    <w:rsid w:val="0009569C"/>
    <w:rsid w:val="000956F2"/>
    <w:rsid w:val="0009581B"/>
    <w:rsid w:val="00095840"/>
    <w:rsid w:val="000958D0"/>
    <w:rsid w:val="00095917"/>
    <w:rsid w:val="00095B36"/>
    <w:rsid w:val="00095BD4"/>
    <w:rsid w:val="00095DB0"/>
    <w:rsid w:val="00095DF7"/>
    <w:rsid w:val="00095E83"/>
    <w:rsid w:val="00095EA4"/>
    <w:rsid w:val="00096530"/>
    <w:rsid w:val="00096847"/>
    <w:rsid w:val="000968F7"/>
    <w:rsid w:val="00096CEA"/>
    <w:rsid w:val="00096E34"/>
    <w:rsid w:val="000970D7"/>
    <w:rsid w:val="0009713C"/>
    <w:rsid w:val="000971C9"/>
    <w:rsid w:val="0009737C"/>
    <w:rsid w:val="0009766A"/>
    <w:rsid w:val="00097670"/>
    <w:rsid w:val="00097862"/>
    <w:rsid w:val="0009788B"/>
    <w:rsid w:val="00097995"/>
    <w:rsid w:val="00097A2E"/>
    <w:rsid w:val="00097AA8"/>
    <w:rsid w:val="00097C90"/>
    <w:rsid w:val="00097D91"/>
    <w:rsid w:val="00097DBE"/>
    <w:rsid w:val="000A0152"/>
    <w:rsid w:val="000A065B"/>
    <w:rsid w:val="000A06D8"/>
    <w:rsid w:val="000A08A6"/>
    <w:rsid w:val="000A08DD"/>
    <w:rsid w:val="000A094D"/>
    <w:rsid w:val="000A0A86"/>
    <w:rsid w:val="000A0BB2"/>
    <w:rsid w:val="000A0D0C"/>
    <w:rsid w:val="000A0EF1"/>
    <w:rsid w:val="000A1488"/>
    <w:rsid w:val="000A1584"/>
    <w:rsid w:val="000A1B15"/>
    <w:rsid w:val="000A1C12"/>
    <w:rsid w:val="000A1CB6"/>
    <w:rsid w:val="000A1FEE"/>
    <w:rsid w:val="000A200F"/>
    <w:rsid w:val="000A2145"/>
    <w:rsid w:val="000A25F7"/>
    <w:rsid w:val="000A2654"/>
    <w:rsid w:val="000A2698"/>
    <w:rsid w:val="000A270F"/>
    <w:rsid w:val="000A2756"/>
    <w:rsid w:val="000A2847"/>
    <w:rsid w:val="000A2AFB"/>
    <w:rsid w:val="000A2B21"/>
    <w:rsid w:val="000A2B74"/>
    <w:rsid w:val="000A2C7A"/>
    <w:rsid w:val="000A2C8E"/>
    <w:rsid w:val="000A2E1A"/>
    <w:rsid w:val="000A2E32"/>
    <w:rsid w:val="000A2E72"/>
    <w:rsid w:val="000A2F15"/>
    <w:rsid w:val="000A2FCA"/>
    <w:rsid w:val="000A303F"/>
    <w:rsid w:val="000A334B"/>
    <w:rsid w:val="000A349C"/>
    <w:rsid w:val="000A3517"/>
    <w:rsid w:val="000A3541"/>
    <w:rsid w:val="000A36DE"/>
    <w:rsid w:val="000A3741"/>
    <w:rsid w:val="000A3769"/>
    <w:rsid w:val="000A3777"/>
    <w:rsid w:val="000A38FF"/>
    <w:rsid w:val="000A392F"/>
    <w:rsid w:val="000A3A62"/>
    <w:rsid w:val="000A3B0D"/>
    <w:rsid w:val="000A3C2F"/>
    <w:rsid w:val="000A3CD9"/>
    <w:rsid w:val="000A4027"/>
    <w:rsid w:val="000A4075"/>
    <w:rsid w:val="000A40D5"/>
    <w:rsid w:val="000A42EB"/>
    <w:rsid w:val="000A48CC"/>
    <w:rsid w:val="000A4C89"/>
    <w:rsid w:val="000A4DFF"/>
    <w:rsid w:val="000A4E98"/>
    <w:rsid w:val="000A4F58"/>
    <w:rsid w:val="000A51D9"/>
    <w:rsid w:val="000A554D"/>
    <w:rsid w:val="000A55E0"/>
    <w:rsid w:val="000A5823"/>
    <w:rsid w:val="000A59C1"/>
    <w:rsid w:val="000A5BDF"/>
    <w:rsid w:val="000A5E1F"/>
    <w:rsid w:val="000A5EE5"/>
    <w:rsid w:val="000A5F1B"/>
    <w:rsid w:val="000A5F6A"/>
    <w:rsid w:val="000A5F83"/>
    <w:rsid w:val="000A5F97"/>
    <w:rsid w:val="000A5FA8"/>
    <w:rsid w:val="000A67B0"/>
    <w:rsid w:val="000A68B4"/>
    <w:rsid w:val="000A6A3E"/>
    <w:rsid w:val="000A6A4F"/>
    <w:rsid w:val="000A6B29"/>
    <w:rsid w:val="000A6CAF"/>
    <w:rsid w:val="000A6EFA"/>
    <w:rsid w:val="000A6F10"/>
    <w:rsid w:val="000A74D5"/>
    <w:rsid w:val="000A7A63"/>
    <w:rsid w:val="000A7A6B"/>
    <w:rsid w:val="000A7B3A"/>
    <w:rsid w:val="000A7B78"/>
    <w:rsid w:val="000A7C53"/>
    <w:rsid w:val="000A7D04"/>
    <w:rsid w:val="000B006D"/>
    <w:rsid w:val="000B0075"/>
    <w:rsid w:val="000B010D"/>
    <w:rsid w:val="000B0603"/>
    <w:rsid w:val="000B08B0"/>
    <w:rsid w:val="000B0AB8"/>
    <w:rsid w:val="000B0DD3"/>
    <w:rsid w:val="000B0DED"/>
    <w:rsid w:val="000B10C3"/>
    <w:rsid w:val="000B10ED"/>
    <w:rsid w:val="000B12D4"/>
    <w:rsid w:val="000B1335"/>
    <w:rsid w:val="000B14F9"/>
    <w:rsid w:val="000B15A2"/>
    <w:rsid w:val="000B172E"/>
    <w:rsid w:val="000B17AD"/>
    <w:rsid w:val="000B181B"/>
    <w:rsid w:val="000B1884"/>
    <w:rsid w:val="000B18E5"/>
    <w:rsid w:val="000B19CD"/>
    <w:rsid w:val="000B1DB5"/>
    <w:rsid w:val="000B1DDD"/>
    <w:rsid w:val="000B1FE0"/>
    <w:rsid w:val="000B2038"/>
    <w:rsid w:val="000B2230"/>
    <w:rsid w:val="000B234E"/>
    <w:rsid w:val="000B2385"/>
    <w:rsid w:val="000B248C"/>
    <w:rsid w:val="000B25A2"/>
    <w:rsid w:val="000B2802"/>
    <w:rsid w:val="000B2B6A"/>
    <w:rsid w:val="000B2B9D"/>
    <w:rsid w:val="000B2DA4"/>
    <w:rsid w:val="000B2EC4"/>
    <w:rsid w:val="000B2FC4"/>
    <w:rsid w:val="000B3108"/>
    <w:rsid w:val="000B310F"/>
    <w:rsid w:val="000B332C"/>
    <w:rsid w:val="000B3595"/>
    <w:rsid w:val="000B3700"/>
    <w:rsid w:val="000B3762"/>
    <w:rsid w:val="000B37AB"/>
    <w:rsid w:val="000B392A"/>
    <w:rsid w:val="000B3945"/>
    <w:rsid w:val="000B39CD"/>
    <w:rsid w:val="000B3B14"/>
    <w:rsid w:val="000B3FFA"/>
    <w:rsid w:val="000B4026"/>
    <w:rsid w:val="000B40F2"/>
    <w:rsid w:val="000B4183"/>
    <w:rsid w:val="000B429C"/>
    <w:rsid w:val="000B4400"/>
    <w:rsid w:val="000B46A1"/>
    <w:rsid w:val="000B49C3"/>
    <w:rsid w:val="000B4A6F"/>
    <w:rsid w:val="000B4A77"/>
    <w:rsid w:val="000B4CEC"/>
    <w:rsid w:val="000B5004"/>
    <w:rsid w:val="000B53EC"/>
    <w:rsid w:val="000B54C3"/>
    <w:rsid w:val="000B5524"/>
    <w:rsid w:val="000B559F"/>
    <w:rsid w:val="000B570D"/>
    <w:rsid w:val="000B57C7"/>
    <w:rsid w:val="000B5B81"/>
    <w:rsid w:val="000B5B95"/>
    <w:rsid w:val="000B5FAF"/>
    <w:rsid w:val="000B6103"/>
    <w:rsid w:val="000B6ABB"/>
    <w:rsid w:val="000B6C25"/>
    <w:rsid w:val="000B6CE2"/>
    <w:rsid w:val="000B6D15"/>
    <w:rsid w:val="000B6D6D"/>
    <w:rsid w:val="000B7194"/>
    <w:rsid w:val="000B71DD"/>
    <w:rsid w:val="000B7256"/>
    <w:rsid w:val="000B7302"/>
    <w:rsid w:val="000B7414"/>
    <w:rsid w:val="000B7636"/>
    <w:rsid w:val="000B767D"/>
    <w:rsid w:val="000B79DE"/>
    <w:rsid w:val="000B7A3A"/>
    <w:rsid w:val="000B7BCD"/>
    <w:rsid w:val="000B7BD0"/>
    <w:rsid w:val="000B7CB7"/>
    <w:rsid w:val="000B7D89"/>
    <w:rsid w:val="000B7FF8"/>
    <w:rsid w:val="000C009C"/>
    <w:rsid w:val="000C00A1"/>
    <w:rsid w:val="000C0532"/>
    <w:rsid w:val="000C07EF"/>
    <w:rsid w:val="000C0B5F"/>
    <w:rsid w:val="000C0C04"/>
    <w:rsid w:val="000C0C71"/>
    <w:rsid w:val="000C0DEE"/>
    <w:rsid w:val="000C0F3A"/>
    <w:rsid w:val="000C0FE7"/>
    <w:rsid w:val="000C1071"/>
    <w:rsid w:val="000C107B"/>
    <w:rsid w:val="000C10A8"/>
    <w:rsid w:val="000C10A9"/>
    <w:rsid w:val="000C122D"/>
    <w:rsid w:val="000C1827"/>
    <w:rsid w:val="000C1988"/>
    <w:rsid w:val="000C1991"/>
    <w:rsid w:val="000C1DE0"/>
    <w:rsid w:val="000C22B0"/>
    <w:rsid w:val="000C241D"/>
    <w:rsid w:val="000C25D2"/>
    <w:rsid w:val="000C269F"/>
    <w:rsid w:val="000C2736"/>
    <w:rsid w:val="000C29C1"/>
    <w:rsid w:val="000C2C0F"/>
    <w:rsid w:val="000C2D6C"/>
    <w:rsid w:val="000C3025"/>
    <w:rsid w:val="000C30C3"/>
    <w:rsid w:val="000C3199"/>
    <w:rsid w:val="000C3218"/>
    <w:rsid w:val="000C33B4"/>
    <w:rsid w:val="000C345E"/>
    <w:rsid w:val="000C3475"/>
    <w:rsid w:val="000C35F1"/>
    <w:rsid w:val="000C3748"/>
    <w:rsid w:val="000C388F"/>
    <w:rsid w:val="000C3894"/>
    <w:rsid w:val="000C3F3A"/>
    <w:rsid w:val="000C3F8A"/>
    <w:rsid w:val="000C42A3"/>
    <w:rsid w:val="000C446D"/>
    <w:rsid w:val="000C44C9"/>
    <w:rsid w:val="000C45A9"/>
    <w:rsid w:val="000C474C"/>
    <w:rsid w:val="000C4971"/>
    <w:rsid w:val="000C4C07"/>
    <w:rsid w:val="000C4C35"/>
    <w:rsid w:val="000C4DA9"/>
    <w:rsid w:val="000C4FBD"/>
    <w:rsid w:val="000C51F9"/>
    <w:rsid w:val="000C532B"/>
    <w:rsid w:val="000C585A"/>
    <w:rsid w:val="000C5893"/>
    <w:rsid w:val="000C58B0"/>
    <w:rsid w:val="000C58C3"/>
    <w:rsid w:val="000C5988"/>
    <w:rsid w:val="000C5A26"/>
    <w:rsid w:val="000C5A6A"/>
    <w:rsid w:val="000C5C93"/>
    <w:rsid w:val="000C5D41"/>
    <w:rsid w:val="000C5E96"/>
    <w:rsid w:val="000C5F0D"/>
    <w:rsid w:val="000C5F76"/>
    <w:rsid w:val="000C6109"/>
    <w:rsid w:val="000C6128"/>
    <w:rsid w:val="000C62CE"/>
    <w:rsid w:val="000C63B0"/>
    <w:rsid w:val="000C63EB"/>
    <w:rsid w:val="000C653B"/>
    <w:rsid w:val="000C6592"/>
    <w:rsid w:val="000C65C5"/>
    <w:rsid w:val="000C681D"/>
    <w:rsid w:val="000C6912"/>
    <w:rsid w:val="000C6A29"/>
    <w:rsid w:val="000C6AC2"/>
    <w:rsid w:val="000C6CC5"/>
    <w:rsid w:val="000C6DC2"/>
    <w:rsid w:val="000C6DC6"/>
    <w:rsid w:val="000C7046"/>
    <w:rsid w:val="000C71A2"/>
    <w:rsid w:val="000C73C2"/>
    <w:rsid w:val="000C7449"/>
    <w:rsid w:val="000C745B"/>
    <w:rsid w:val="000C78AB"/>
    <w:rsid w:val="000C7A22"/>
    <w:rsid w:val="000C7BFF"/>
    <w:rsid w:val="000C7C07"/>
    <w:rsid w:val="000C7D17"/>
    <w:rsid w:val="000C7DCE"/>
    <w:rsid w:val="000D00FC"/>
    <w:rsid w:val="000D03C1"/>
    <w:rsid w:val="000D04D6"/>
    <w:rsid w:val="000D06B8"/>
    <w:rsid w:val="000D0B20"/>
    <w:rsid w:val="000D0BB0"/>
    <w:rsid w:val="000D0D3C"/>
    <w:rsid w:val="000D0E7D"/>
    <w:rsid w:val="000D0EFD"/>
    <w:rsid w:val="000D0F0A"/>
    <w:rsid w:val="000D10B6"/>
    <w:rsid w:val="000D10CD"/>
    <w:rsid w:val="000D13FE"/>
    <w:rsid w:val="000D1564"/>
    <w:rsid w:val="000D1616"/>
    <w:rsid w:val="000D17DC"/>
    <w:rsid w:val="000D1877"/>
    <w:rsid w:val="000D19EA"/>
    <w:rsid w:val="000D1A3D"/>
    <w:rsid w:val="000D1EE2"/>
    <w:rsid w:val="000D1F3F"/>
    <w:rsid w:val="000D1FA5"/>
    <w:rsid w:val="000D2019"/>
    <w:rsid w:val="000D20BD"/>
    <w:rsid w:val="000D21F8"/>
    <w:rsid w:val="000D22DB"/>
    <w:rsid w:val="000D23C0"/>
    <w:rsid w:val="000D266B"/>
    <w:rsid w:val="000D27F8"/>
    <w:rsid w:val="000D281D"/>
    <w:rsid w:val="000D2C19"/>
    <w:rsid w:val="000D2C6F"/>
    <w:rsid w:val="000D2CD4"/>
    <w:rsid w:val="000D2D9E"/>
    <w:rsid w:val="000D2E30"/>
    <w:rsid w:val="000D2E72"/>
    <w:rsid w:val="000D2E98"/>
    <w:rsid w:val="000D2EEF"/>
    <w:rsid w:val="000D2F0F"/>
    <w:rsid w:val="000D308B"/>
    <w:rsid w:val="000D313D"/>
    <w:rsid w:val="000D31C7"/>
    <w:rsid w:val="000D34E4"/>
    <w:rsid w:val="000D3532"/>
    <w:rsid w:val="000D3702"/>
    <w:rsid w:val="000D3708"/>
    <w:rsid w:val="000D3907"/>
    <w:rsid w:val="000D3A7B"/>
    <w:rsid w:val="000D3C7E"/>
    <w:rsid w:val="000D403C"/>
    <w:rsid w:val="000D40CC"/>
    <w:rsid w:val="000D4334"/>
    <w:rsid w:val="000D43D7"/>
    <w:rsid w:val="000D4557"/>
    <w:rsid w:val="000D46FF"/>
    <w:rsid w:val="000D47DE"/>
    <w:rsid w:val="000D4B96"/>
    <w:rsid w:val="000D4EC4"/>
    <w:rsid w:val="000D4F19"/>
    <w:rsid w:val="000D4F73"/>
    <w:rsid w:val="000D4FB6"/>
    <w:rsid w:val="000D5014"/>
    <w:rsid w:val="000D52B9"/>
    <w:rsid w:val="000D52EE"/>
    <w:rsid w:val="000D53A5"/>
    <w:rsid w:val="000D5494"/>
    <w:rsid w:val="000D5778"/>
    <w:rsid w:val="000D5788"/>
    <w:rsid w:val="000D578D"/>
    <w:rsid w:val="000D5AB3"/>
    <w:rsid w:val="000D5EB0"/>
    <w:rsid w:val="000D628C"/>
    <w:rsid w:val="000D643E"/>
    <w:rsid w:val="000D6701"/>
    <w:rsid w:val="000D68A4"/>
    <w:rsid w:val="000D6973"/>
    <w:rsid w:val="000D6C8A"/>
    <w:rsid w:val="000D6D0E"/>
    <w:rsid w:val="000D6D79"/>
    <w:rsid w:val="000D7261"/>
    <w:rsid w:val="000D727C"/>
    <w:rsid w:val="000D7471"/>
    <w:rsid w:val="000D7558"/>
    <w:rsid w:val="000D76C6"/>
    <w:rsid w:val="000D7719"/>
    <w:rsid w:val="000D77C1"/>
    <w:rsid w:val="000D78C7"/>
    <w:rsid w:val="000D7B75"/>
    <w:rsid w:val="000D7C46"/>
    <w:rsid w:val="000D7DED"/>
    <w:rsid w:val="000E0131"/>
    <w:rsid w:val="000E0174"/>
    <w:rsid w:val="000E0263"/>
    <w:rsid w:val="000E02D5"/>
    <w:rsid w:val="000E04C8"/>
    <w:rsid w:val="000E0589"/>
    <w:rsid w:val="000E05E8"/>
    <w:rsid w:val="000E0671"/>
    <w:rsid w:val="000E07F3"/>
    <w:rsid w:val="000E0898"/>
    <w:rsid w:val="000E0B80"/>
    <w:rsid w:val="000E0BC1"/>
    <w:rsid w:val="000E0BD7"/>
    <w:rsid w:val="000E0C86"/>
    <w:rsid w:val="000E0F08"/>
    <w:rsid w:val="000E11DF"/>
    <w:rsid w:val="000E16D1"/>
    <w:rsid w:val="000E19BE"/>
    <w:rsid w:val="000E1FE5"/>
    <w:rsid w:val="000E22DE"/>
    <w:rsid w:val="000E26BB"/>
    <w:rsid w:val="000E2857"/>
    <w:rsid w:val="000E2A34"/>
    <w:rsid w:val="000E2A96"/>
    <w:rsid w:val="000E2ADD"/>
    <w:rsid w:val="000E2D34"/>
    <w:rsid w:val="000E2F1E"/>
    <w:rsid w:val="000E2FE2"/>
    <w:rsid w:val="000E3084"/>
    <w:rsid w:val="000E3120"/>
    <w:rsid w:val="000E33AF"/>
    <w:rsid w:val="000E342E"/>
    <w:rsid w:val="000E34CD"/>
    <w:rsid w:val="000E3542"/>
    <w:rsid w:val="000E36BF"/>
    <w:rsid w:val="000E391F"/>
    <w:rsid w:val="000E3936"/>
    <w:rsid w:val="000E3AD6"/>
    <w:rsid w:val="000E3DEC"/>
    <w:rsid w:val="000E3E5A"/>
    <w:rsid w:val="000E3E8B"/>
    <w:rsid w:val="000E426D"/>
    <w:rsid w:val="000E431A"/>
    <w:rsid w:val="000E43D3"/>
    <w:rsid w:val="000E4509"/>
    <w:rsid w:val="000E460F"/>
    <w:rsid w:val="000E46D2"/>
    <w:rsid w:val="000E4760"/>
    <w:rsid w:val="000E4813"/>
    <w:rsid w:val="000E48D6"/>
    <w:rsid w:val="000E493D"/>
    <w:rsid w:val="000E4963"/>
    <w:rsid w:val="000E4968"/>
    <w:rsid w:val="000E4CCD"/>
    <w:rsid w:val="000E4F28"/>
    <w:rsid w:val="000E4FD9"/>
    <w:rsid w:val="000E5368"/>
    <w:rsid w:val="000E55CF"/>
    <w:rsid w:val="000E5705"/>
    <w:rsid w:val="000E588B"/>
    <w:rsid w:val="000E59C9"/>
    <w:rsid w:val="000E59CF"/>
    <w:rsid w:val="000E5D17"/>
    <w:rsid w:val="000E5D59"/>
    <w:rsid w:val="000E5E09"/>
    <w:rsid w:val="000E5EFD"/>
    <w:rsid w:val="000E5F67"/>
    <w:rsid w:val="000E604B"/>
    <w:rsid w:val="000E609B"/>
    <w:rsid w:val="000E6131"/>
    <w:rsid w:val="000E628E"/>
    <w:rsid w:val="000E63C0"/>
    <w:rsid w:val="000E6422"/>
    <w:rsid w:val="000E64AB"/>
    <w:rsid w:val="000E64DA"/>
    <w:rsid w:val="000E6577"/>
    <w:rsid w:val="000E6644"/>
    <w:rsid w:val="000E6A17"/>
    <w:rsid w:val="000E6A6B"/>
    <w:rsid w:val="000E6D81"/>
    <w:rsid w:val="000E7227"/>
    <w:rsid w:val="000E73E0"/>
    <w:rsid w:val="000E7510"/>
    <w:rsid w:val="000E7662"/>
    <w:rsid w:val="000E7B7B"/>
    <w:rsid w:val="000E7CE5"/>
    <w:rsid w:val="000E7CE7"/>
    <w:rsid w:val="000E7EB7"/>
    <w:rsid w:val="000E7FBB"/>
    <w:rsid w:val="000F01EC"/>
    <w:rsid w:val="000F03D8"/>
    <w:rsid w:val="000F063C"/>
    <w:rsid w:val="000F07E6"/>
    <w:rsid w:val="000F08CF"/>
    <w:rsid w:val="000F0B33"/>
    <w:rsid w:val="000F0DC6"/>
    <w:rsid w:val="000F0DDA"/>
    <w:rsid w:val="000F0ED2"/>
    <w:rsid w:val="000F1078"/>
    <w:rsid w:val="000F12A1"/>
    <w:rsid w:val="000F12B7"/>
    <w:rsid w:val="000F131E"/>
    <w:rsid w:val="000F1435"/>
    <w:rsid w:val="000F1543"/>
    <w:rsid w:val="000F1595"/>
    <w:rsid w:val="000F185B"/>
    <w:rsid w:val="000F18E3"/>
    <w:rsid w:val="000F19CC"/>
    <w:rsid w:val="000F1E33"/>
    <w:rsid w:val="000F1E3F"/>
    <w:rsid w:val="000F1F9E"/>
    <w:rsid w:val="000F1FBD"/>
    <w:rsid w:val="000F22CF"/>
    <w:rsid w:val="000F27FD"/>
    <w:rsid w:val="000F2A5A"/>
    <w:rsid w:val="000F2CED"/>
    <w:rsid w:val="000F2DFE"/>
    <w:rsid w:val="000F2F3F"/>
    <w:rsid w:val="000F3025"/>
    <w:rsid w:val="000F3141"/>
    <w:rsid w:val="000F3782"/>
    <w:rsid w:val="000F38B3"/>
    <w:rsid w:val="000F38D2"/>
    <w:rsid w:val="000F39A6"/>
    <w:rsid w:val="000F39B6"/>
    <w:rsid w:val="000F3BA0"/>
    <w:rsid w:val="000F3CB5"/>
    <w:rsid w:val="000F3CD7"/>
    <w:rsid w:val="000F3D0E"/>
    <w:rsid w:val="000F3D9E"/>
    <w:rsid w:val="000F3DD2"/>
    <w:rsid w:val="000F3DF1"/>
    <w:rsid w:val="000F3FC1"/>
    <w:rsid w:val="000F408C"/>
    <w:rsid w:val="000F4287"/>
    <w:rsid w:val="000F42DA"/>
    <w:rsid w:val="000F43BF"/>
    <w:rsid w:val="000F442B"/>
    <w:rsid w:val="000F472D"/>
    <w:rsid w:val="000F497B"/>
    <w:rsid w:val="000F49F5"/>
    <w:rsid w:val="000F4B8D"/>
    <w:rsid w:val="000F4BE3"/>
    <w:rsid w:val="000F4CBE"/>
    <w:rsid w:val="000F4F7C"/>
    <w:rsid w:val="000F5310"/>
    <w:rsid w:val="000F5326"/>
    <w:rsid w:val="000F540C"/>
    <w:rsid w:val="000F553D"/>
    <w:rsid w:val="000F56F5"/>
    <w:rsid w:val="000F56F8"/>
    <w:rsid w:val="000F56FB"/>
    <w:rsid w:val="000F5704"/>
    <w:rsid w:val="000F582A"/>
    <w:rsid w:val="000F5A66"/>
    <w:rsid w:val="000F5D00"/>
    <w:rsid w:val="000F5F29"/>
    <w:rsid w:val="000F6000"/>
    <w:rsid w:val="000F6035"/>
    <w:rsid w:val="000F6152"/>
    <w:rsid w:val="000F6378"/>
    <w:rsid w:val="000F6469"/>
    <w:rsid w:val="000F668F"/>
    <w:rsid w:val="000F691A"/>
    <w:rsid w:val="000F7508"/>
    <w:rsid w:val="000F75FE"/>
    <w:rsid w:val="000F7C5F"/>
    <w:rsid w:val="000F7E86"/>
    <w:rsid w:val="000F7ED6"/>
    <w:rsid w:val="000F7FBE"/>
    <w:rsid w:val="000F7FE2"/>
    <w:rsid w:val="00100014"/>
    <w:rsid w:val="0010004A"/>
    <w:rsid w:val="0010009E"/>
    <w:rsid w:val="001000D3"/>
    <w:rsid w:val="001001C7"/>
    <w:rsid w:val="001004D2"/>
    <w:rsid w:val="00100737"/>
    <w:rsid w:val="00100A10"/>
    <w:rsid w:val="00100ABB"/>
    <w:rsid w:val="00100BEC"/>
    <w:rsid w:val="00101116"/>
    <w:rsid w:val="00101165"/>
    <w:rsid w:val="00101441"/>
    <w:rsid w:val="0010156D"/>
    <w:rsid w:val="00101680"/>
    <w:rsid w:val="0010182D"/>
    <w:rsid w:val="001018D6"/>
    <w:rsid w:val="001019A5"/>
    <w:rsid w:val="001019CC"/>
    <w:rsid w:val="00101C6C"/>
    <w:rsid w:val="00101D03"/>
    <w:rsid w:val="00101D46"/>
    <w:rsid w:val="00101D7F"/>
    <w:rsid w:val="001021E4"/>
    <w:rsid w:val="0010236C"/>
    <w:rsid w:val="001027C8"/>
    <w:rsid w:val="001029DF"/>
    <w:rsid w:val="00102A40"/>
    <w:rsid w:val="00102B07"/>
    <w:rsid w:val="00102CC8"/>
    <w:rsid w:val="00102FB8"/>
    <w:rsid w:val="00103128"/>
    <w:rsid w:val="001033A4"/>
    <w:rsid w:val="00103462"/>
    <w:rsid w:val="00103764"/>
    <w:rsid w:val="001039C6"/>
    <w:rsid w:val="00103B0C"/>
    <w:rsid w:val="00103CD8"/>
    <w:rsid w:val="00103EAC"/>
    <w:rsid w:val="001041A7"/>
    <w:rsid w:val="001041EF"/>
    <w:rsid w:val="001042C0"/>
    <w:rsid w:val="00104592"/>
    <w:rsid w:val="00104593"/>
    <w:rsid w:val="0010483E"/>
    <w:rsid w:val="00104940"/>
    <w:rsid w:val="00104A9B"/>
    <w:rsid w:val="00104B2E"/>
    <w:rsid w:val="00104F29"/>
    <w:rsid w:val="00105031"/>
    <w:rsid w:val="001052E5"/>
    <w:rsid w:val="001055F0"/>
    <w:rsid w:val="0010568E"/>
    <w:rsid w:val="001057F8"/>
    <w:rsid w:val="00105A35"/>
    <w:rsid w:val="00105A3C"/>
    <w:rsid w:val="00105BA6"/>
    <w:rsid w:val="00105BDC"/>
    <w:rsid w:val="00105F0B"/>
    <w:rsid w:val="00105FDF"/>
    <w:rsid w:val="001063F1"/>
    <w:rsid w:val="00106473"/>
    <w:rsid w:val="0010651F"/>
    <w:rsid w:val="001068A6"/>
    <w:rsid w:val="00106B27"/>
    <w:rsid w:val="00106B34"/>
    <w:rsid w:val="00106BD1"/>
    <w:rsid w:val="00106FFA"/>
    <w:rsid w:val="001070BC"/>
    <w:rsid w:val="0010776D"/>
    <w:rsid w:val="00107D78"/>
    <w:rsid w:val="00107E0D"/>
    <w:rsid w:val="00110327"/>
    <w:rsid w:val="00110335"/>
    <w:rsid w:val="001103ED"/>
    <w:rsid w:val="001104AA"/>
    <w:rsid w:val="00110807"/>
    <w:rsid w:val="0011081E"/>
    <w:rsid w:val="001108C6"/>
    <w:rsid w:val="00110AD8"/>
    <w:rsid w:val="00110AE4"/>
    <w:rsid w:val="00110C59"/>
    <w:rsid w:val="00110DEA"/>
    <w:rsid w:val="00110F0F"/>
    <w:rsid w:val="00111027"/>
    <w:rsid w:val="001111F4"/>
    <w:rsid w:val="001113B1"/>
    <w:rsid w:val="001114B6"/>
    <w:rsid w:val="001114EB"/>
    <w:rsid w:val="001118E3"/>
    <w:rsid w:val="0011193D"/>
    <w:rsid w:val="00111D6C"/>
    <w:rsid w:val="001120B4"/>
    <w:rsid w:val="00112108"/>
    <w:rsid w:val="001121EA"/>
    <w:rsid w:val="001122D6"/>
    <w:rsid w:val="001124C3"/>
    <w:rsid w:val="001124E4"/>
    <w:rsid w:val="001124F6"/>
    <w:rsid w:val="0011269C"/>
    <w:rsid w:val="0011273D"/>
    <w:rsid w:val="001127D2"/>
    <w:rsid w:val="00112989"/>
    <w:rsid w:val="00112B7F"/>
    <w:rsid w:val="00112E98"/>
    <w:rsid w:val="00112ECB"/>
    <w:rsid w:val="00112F33"/>
    <w:rsid w:val="00113031"/>
    <w:rsid w:val="00113164"/>
    <w:rsid w:val="001131F7"/>
    <w:rsid w:val="0011334D"/>
    <w:rsid w:val="0011338F"/>
    <w:rsid w:val="001133E6"/>
    <w:rsid w:val="001134B9"/>
    <w:rsid w:val="00113793"/>
    <w:rsid w:val="0011380A"/>
    <w:rsid w:val="001138D4"/>
    <w:rsid w:val="00113BB3"/>
    <w:rsid w:val="00113BE7"/>
    <w:rsid w:val="00114181"/>
    <w:rsid w:val="00114337"/>
    <w:rsid w:val="001143C3"/>
    <w:rsid w:val="0011442F"/>
    <w:rsid w:val="00114577"/>
    <w:rsid w:val="00114832"/>
    <w:rsid w:val="00114A36"/>
    <w:rsid w:val="00114F54"/>
    <w:rsid w:val="00114FDA"/>
    <w:rsid w:val="00115190"/>
    <w:rsid w:val="001152C8"/>
    <w:rsid w:val="001155AD"/>
    <w:rsid w:val="0011566E"/>
    <w:rsid w:val="001157F6"/>
    <w:rsid w:val="00115A01"/>
    <w:rsid w:val="00115F7A"/>
    <w:rsid w:val="00116458"/>
    <w:rsid w:val="00116562"/>
    <w:rsid w:val="00116668"/>
    <w:rsid w:val="001169D2"/>
    <w:rsid w:val="00116A96"/>
    <w:rsid w:val="00116AEA"/>
    <w:rsid w:val="00116D61"/>
    <w:rsid w:val="00116F71"/>
    <w:rsid w:val="00116FF3"/>
    <w:rsid w:val="00117096"/>
    <w:rsid w:val="00117270"/>
    <w:rsid w:val="001174AB"/>
    <w:rsid w:val="001175CC"/>
    <w:rsid w:val="001177A9"/>
    <w:rsid w:val="001177C9"/>
    <w:rsid w:val="00117A7C"/>
    <w:rsid w:val="00117C38"/>
    <w:rsid w:val="00117DAC"/>
    <w:rsid w:val="0012001C"/>
    <w:rsid w:val="0012002D"/>
    <w:rsid w:val="00120086"/>
    <w:rsid w:val="001202C5"/>
    <w:rsid w:val="001202FC"/>
    <w:rsid w:val="00120422"/>
    <w:rsid w:val="00120493"/>
    <w:rsid w:val="001204D4"/>
    <w:rsid w:val="0012093E"/>
    <w:rsid w:val="001209A5"/>
    <w:rsid w:val="00120B13"/>
    <w:rsid w:val="00120EB7"/>
    <w:rsid w:val="0012116C"/>
    <w:rsid w:val="00121195"/>
    <w:rsid w:val="00121205"/>
    <w:rsid w:val="001212E5"/>
    <w:rsid w:val="0012149B"/>
    <w:rsid w:val="0012150E"/>
    <w:rsid w:val="00121581"/>
    <w:rsid w:val="00121656"/>
    <w:rsid w:val="00121670"/>
    <w:rsid w:val="001217AA"/>
    <w:rsid w:val="001217AB"/>
    <w:rsid w:val="00121898"/>
    <w:rsid w:val="001218C9"/>
    <w:rsid w:val="00121C3C"/>
    <w:rsid w:val="00121EC6"/>
    <w:rsid w:val="00121FB0"/>
    <w:rsid w:val="00122085"/>
    <w:rsid w:val="001220E6"/>
    <w:rsid w:val="001221F1"/>
    <w:rsid w:val="00122384"/>
    <w:rsid w:val="00122454"/>
    <w:rsid w:val="001226A7"/>
    <w:rsid w:val="001226EC"/>
    <w:rsid w:val="001228E6"/>
    <w:rsid w:val="00122E59"/>
    <w:rsid w:val="001230AB"/>
    <w:rsid w:val="001230B1"/>
    <w:rsid w:val="001231A7"/>
    <w:rsid w:val="00123633"/>
    <w:rsid w:val="001236BB"/>
    <w:rsid w:val="001237D9"/>
    <w:rsid w:val="001237F1"/>
    <w:rsid w:val="00123D39"/>
    <w:rsid w:val="00124352"/>
    <w:rsid w:val="00124439"/>
    <w:rsid w:val="0012451A"/>
    <w:rsid w:val="00124661"/>
    <w:rsid w:val="0012487A"/>
    <w:rsid w:val="00124B17"/>
    <w:rsid w:val="00124B41"/>
    <w:rsid w:val="00124B83"/>
    <w:rsid w:val="00124CF9"/>
    <w:rsid w:val="00124E52"/>
    <w:rsid w:val="00124F38"/>
    <w:rsid w:val="001250CC"/>
    <w:rsid w:val="001253D4"/>
    <w:rsid w:val="00125587"/>
    <w:rsid w:val="00125626"/>
    <w:rsid w:val="0012585A"/>
    <w:rsid w:val="00125C95"/>
    <w:rsid w:val="00125EE2"/>
    <w:rsid w:val="0012604D"/>
    <w:rsid w:val="0012627E"/>
    <w:rsid w:val="001263CE"/>
    <w:rsid w:val="0012640B"/>
    <w:rsid w:val="0012644C"/>
    <w:rsid w:val="00126560"/>
    <w:rsid w:val="00126C90"/>
    <w:rsid w:val="00126FF5"/>
    <w:rsid w:val="00127007"/>
    <w:rsid w:val="0012745A"/>
    <w:rsid w:val="0012746F"/>
    <w:rsid w:val="00127947"/>
    <w:rsid w:val="001279AF"/>
    <w:rsid w:val="00127B62"/>
    <w:rsid w:val="00127C9E"/>
    <w:rsid w:val="00127EF8"/>
    <w:rsid w:val="00127F1D"/>
    <w:rsid w:val="00130013"/>
    <w:rsid w:val="00130350"/>
    <w:rsid w:val="00130597"/>
    <w:rsid w:val="00130627"/>
    <w:rsid w:val="0013078A"/>
    <w:rsid w:val="00130890"/>
    <w:rsid w:val="00130A7F"/>
    <w:rsid w:val="00130ABC"/>
    <w:rsid w:val="00130B9F"/>
    <w:rsid w:val="00130CA9"/>
    <w:rsid w:val="00130D61"/>
    <w:rsid w:val="00130DE3"/>
    <w:rsid w:val="00130E22"/>
    <w:rsid w:val="00130E61"/>
    <w:rsid w:val="0013101B"/>
    <w:rsid w:val="0013142E"/>
    <w:rsid w:val="00131445"/>
    <w:rsid w:val="00131481"/>
    <w:rsid w:val="0013169F"/>
    <w:rsid w:val="001316AA"/>
    <w:rsid w:val="00131815"/>
    <w:rsid w:val="0013182A"/>
    <w:rsid w:val="00131A7D"/>
    <w:rsid w:val="00131CC2"/>
    <w:rsid w:val="00131D5C"/>
    <w:rsid w:val="00131E6B"/>
    <w:rsid w:val="0013287F"/>
    <w:rsid w:val="001328E2"/>
    <w:rsid w:val="0013299E"/>
    <w:rsid w:val="00132A6D"/>
    <w:rsid w:val="00132AB4"/>
    <w:rsid w:val="00132BD2"/>
    <w:rsid w:val="00132C0D"/>
    <w:rsid w:val="00132F88"/>
    <w:rsid w:val="0013324F"/>
    <w:rsid w:val="00133341"/>
    <w:rsid w:val="001333C9"/>
    <w:rsid w:val="0013340F"/>
    <w:rsid w:val="00133614"/>
    <w:rsid w:val="0013367D"/>
    <w:rsid w:val="001336D2"/>
    <w:rsid w:val="0013373C"/>
    <w:rsid w:val="00133A08"/>
    <w:rsid w:val="00133C0D"/>
    <w:rsid w:val="001340A3"/>
    <w:rsid w:val="00134209"/>
    <w:rsid w:val="001342A5"/>
    <w:rsid w:val="00134473"/>
    <w:rsid w:val="00134479"/>
    <w:rsid w:val="00134801"/>
    <w:rsid w:val="00134859"/>
    <w:rsid w:val="0013489E"/>
    <w:rsid w:val="001348BF"/>
    <w:rsid w:val="00134915"/>
    <w:rsid w:val="00134B6D"/>
    <w:rsid w:val="00134D00"/>
    <w:rsid w:val="00134E65"/>
    <w:rsid w:val="00134E7B"/>
    <w:rsid w:val="0013500C"/>
    <w:rsid w:val="001351EB"/>
    <w:rsid w:val="0013521F"/>
    <w:rsid w:val="001352D2"/>
    <w:rsid w:val="0013548B"/>
    <w:rsid w:val="001355AC"/>
    <w:rsid w:val="00135B9F"/>
    <w:rsid w:val="00135D61"/>
    <w:rsid w:val="00135DD6"/>
    <w:rsid w:val="00135DDC"/>
    <w:rsid w:val="00135E34"/>
    <w:rsid w:val="00135E67"/>
    <w:rsid w:val="00135FD5"/>
    <w:rsid w:val="00136073"/>
    <w:rsid w:val="00136251"/>
    <w:rsid w:val="001362DE"/>
    <w:rsid w:val="001363D6"/>
    <w:rsid w:val="00136424"/>
    <w:rsid w:val="00136587"/>
    <w:rsid w:val="00136849"/>
    <w:rsid w:val="00136975"/>
    <w:rsid w:val="00136A43"/>
    <w:rsid w:val="00136A70"/>
    <w:rsid w:val="00136BF4"/>
    <w:rsid w:val="00136F14"/>
    <w:rsid w:val="0013701D"/>
    <w:rsid w:val="001371F2"/>
    <w:rsid w:val="001374C2"/>
    <w:rsid w:val="001375C9"/>
    <w:rsid w:val="00137687"/>
    <w:rsid w:val="00137717"/>
    <w:rsid w:val="00137A5A"/>
    <w:rsid w:val="00137C7D"/>
    <w:rsid w:val="00137E5D"/>
    <w:rsid w:val="00137F3B"/>
    <w:rsid w:val="00137F61"/>
    <w:rsid w:val="00140667"/>
    <w:rsid w:val="001406BB"/>
    <w:rsid w:val="001406FB"/>
    <w:rsid w:val="00140937"/>
    <w:rsid w:val="00140A75"/>
    <w:rsid w:val="00140A77"/>
    <w:rsid w:val="00140BC0"/>
    <w:rsid w:val="00140DF2"/>
    <w:rsid w:val="00140F7A"/>
    <w:rsid w:val="00141406"/>
    <w:rsid w:val="0014143C"/>
    <w:rsid w:val="0014155A"/>
    <w:rsid w:val="001417F3"/>
    <w:rsid w:val="00141B0F"/>
    <w:rsid w:val="00141B68"/>
    <w:rsid w:val="00141D0C"/>
    <w:rsid w:val="00141E0B"/>
    <w:rsid w:val="00141EBE"/>
    <w:rsid w:val="001427AA"/>
    <w:rsid w:val="001429E3"/>
    <w:rsid w:val="00142A37"/>
    <w:rsid w:val="00142ACB"/>
    <w:rsid w:val="00142B30"/>
    <w:rsid w:val="00142BBD"/>
    <w:rsid w:val="00142CA0"/>
    <w:rsid w:val="00143026"/>
    <w:rsid w:val="0014304B"/>
    <w:rsid w:val="0014330C"/>
    <w:rsid w:val="001434A0"/>
    <w:rsid w:val="00143502"/>
    <w:rsid w:val="00143668"/>
    <w:rsid w:val="0014374D"/>
    <w:rsid w:val="00143885"/>
    <w:rsid w:val="00143E6F"/>
    <w:rsid w:val="00144169"/>
    <w:rsid w:val="0014419F"/>
    <w:rsid w:val="001441D9"/>
    <w:rsid w:val="00144289"/>
    <w:rsid w:val="001443FF"/>
    <w:rsid w:val="001444AE"/>
    <w:rsid w:val="001445C3"/>
    <w:rsid w:val="001445CE"/>
    <w:rsid w:val="00144632"/>
    <w:rsid w:val="00144765"/>
    <w:rsid w:val="001447CE"/>
    <w:rsid w:val="001448CE"/>
    <w:rsid w:val="001449B1"/>
    <w:rsid w:val="00144A05"/>
    <w:rsid w:val="00144A7B"/>
    <w:rsid w:val="00144A85"/>
    <w:rsid w:val="00144A99"/>
    <w:rsid w:val="00144DE5"/>
    <w:rsid w:val="00144E26"/>
    <w:rsid w:val="00144EDA"/>
    <w:rsid w:val="0014508F"/>
    <w:rsid w:val="0014518F"/>
    <w:rsid w:val="0014520C"/>
    <w:rsid w:val="00145553"/>
    <w:rsid w:val="001455BC"/>
    <w:rsid w:val="00145659"/>
    <w:rsid w:val="001456AF"/>
    <w:rsid w:val="0014570C"/>
    <w:rsid w:val="00145732"/>
    <w:rsid w:val="00145751"/>
    <w:rsid w:val="00145806"/>
    <w:rsid w:val="00145854"/>
    <w:rsid w:val="00145905"/>
    <w:rsid w:val="00145977"/>
    <w:rsid w:val="00145A45"/>
    <w:rsid w:val="00145B24"/>
    <w:rsid w:val="00145F49"/>
    <w:rsid w:val="00146142"/>
    <w:rsid w:val="00146331"/>
    <w:rsid w:val="001463FC"/>
    <w:rsid w:val="00146410"/>
    <w:rsid w:val="00146546"/>
    <w:rsid w:val="00146659"/>
    <w:rsid w:val="0014674E"/>
    <w:rsid w:val="001469A6"/>
    <w:rsid w:val="00146B32"/>
    <w:rsid w:val="00146BC9"/>
    <w:rsid w:val="00146BCC"/>
    <w:rsid w:val="00146BE1"/>
    <w:rsid w:val="00146C36"/>
    <w:rsid w:val="00146C94"/>
    <w:rsid w:val="00146FE7"/>
    <w:rsid w:val="001471F7"/>
    <w:rsid w:val="00147365"/>
    <w:rsid w:val="0014736D"/>
    <w:rsid w:val="0014746F"/>
    <w:rsid w:val="0014751B"/>
    <w:rsid w:val="00147578"/>
    <w:rsid w:val="001477F1"/>
    <w:rsid w:val="001478C6"/>
    <w:rsid w:val="00150067"/>
    <w:rsid w:val="00150334"/>
    <w:rsid w:val="00150399"/>
    <w:rsid w:val="00150824"/>
    <w:rsid w:val="001508FB"/>
    <w:rsid w:val="00150961"/>
    <w:rsid w:val="00150C9D"/>
    <w:rsid w:val="001512CA"/>
    <w:rsid w:val="0015148A"/>
    <w:rsid w:val="001514F4"/>
    <w:rsid w:val="00151523"/>
    <w:rsid w:val="001515CD"/>
    <w:rsid w:val="001515DA"/>
    <w:rsid w:val="00151715"/>
    <w:rsid w:val="00151717"/>
    <w:rsid w:val="00151756"/>
    <w:rsid w:val="00151824"/>
    <w:rsid w:val="00151905"/>
    <w:rsid w:val="00151A3F"/>
    <w:rsid w:val="00151A60"/>
    <w:rsid w:val="00151B4E"/>
    <w:rsid w:val="00151BD9"/>
    <w:rsid w:val="00151DB0"/>
    <w:rsid w:val="00151E17"/>
    <w:rsid w:val="00151F6A"/>
    <w:rsid w:val="00152190"/>
    <w:rsid w:val="00152295"/>
    <w:rsid w:val="001526D5"/>
    <w:rsid w:val="0015272D"/>
    <w:rsid w:val="00152764"/>
    <w:rsid w:val="00152790"/>
    <w:rsid w:val="001527AB"/>
    <w:rsid w:val="00152999"/>
    <w:rsid w:val="00152D81"/>
    <w:rsid w:val="001530B7"/>
    <w:rsid w:val="00153136"/>
    <w:rsid w:val="00153139"/>
    <w:rsid w:val="00153480"/>
    <w:rsid w:val="0015367E"/>
    <w:rsid w:val="001536FD"/>
    <w:rsid w:val="00153AB9"/>
    <w:rsid w:val="00153C50"/>
    <w:rsid w:val="00153CAA"/>
    <w:rsid w:val="00153EFB"/>
    <w:rsid w:val="001541D6"/>
    <w:rsid w:val="0015423C"/>
    <w:rsid w:val="0015426C"/>
    <w:rsid w:val="0015444A"/>
    <w:rsid w:val="0015473B"/>
    <w:rsid w:val="001548CC"/>
    <w:rsid w:val="001549C5"/>
    <w:rsid w:val="00154B76"/>
    <w:rsid w:val="00154BF6"/>
    <w:rsid w:val="00154E04"/>
    <w:rsid w:val="00154EAD"/>
    <w:rsid w:val="00154EF7"/>
    <w:rsid w:val="0015531F"/>
    <w:rsid w:val="001553A2"/>
    <w:rsid w:val="0015569A"/>
    <w:rsid w:val="00155740"/>
    <w:rsid w:val="0015578F"/>
    <w:rsid w:val="001557F3"/>
    <w:rsid w:val="00155A3A"/>
    <w:rsid w:val="00155AA1"/>
    <w:rsid w:val="00155C84"/>
    <w:rsid w:val="00155D5A"/>
    <w:rsid w:val="0015648A"/>
    <w:rsid w:val="00156731"/>
    <w:rsid w:val="001567F5"/>
    <w:rsid w:val="00156C91"/>
    <w:rsid w:val="00156CCE"/>
    <w:rsid w:val="00157262"/>
    <w:rsid w:val="0015742D"/>
    <w:rsid w:val="00157483"/>
    <w:rsid w:val="00157574"/>
    <w:rsid w:val="00157A4B"/>
    <w:rsid w:val="00157AB0"/>
    <w:rsid w:val="00157B03"/>
    <w:rsid w:val="0016005B"/>
    <w:rsid w:val="0016006E"/>
    <w:rsid w:val="00160102"/>
    <w:rsid w:val="00160444"/>
    <w:rsid w:val="001606A6"/>
    <w:rsid w:val="0016083F"/>
    <w:rsid w:val="00160A2B"/>
    <w:rsid w:val="00160BD8"/>
    <w:rsid w:val="00160E7E"/>
    <w:rsid w:val="00160F61"/>
    <w:rsid w:val="00161103"/>
    <w:rsid w:val="0016114D"/>
    <w:rsid w:val="0016153E"/>
    <w:rsid w:val="0016157B"/>
    <w:rsid w:val="001615A6"/>
    <w:rsid w:val="00161694"/>
    <w:rsid w:val="001616C9"/>
    <w:rsid w:val="001619CB"/>
    <w:rsid w:val="00161C62"/>
    <w:rsid w:val="001620D9"/>
    <w:rsid w:val="00162132"/>
    <w:rsid w:val="001621B2"/>
    <w:rsid w:val="001621F3"/>
    <w:rsid w:val="001624AE"/>
    <w:rsid w:val="001626FC"/>
    <w:rsid w:val="00162735"/>
    <w:rsid w:val="001627BB"/>
    <w:rsid w:val="00162816"/>
    <w:rsid w:val="00162903"/>
    <w:rsid w:val="00162E71"/>
    <w:rsid w:val="00162ECF"/>
    <w:rsid w:val="00162F22"/>
    <w:rsid w:val="00163038"/>
    <w:rsid w:val="00163125"/>
    <w:rsid w:val="00163328"/>
    <w:rsid w:val="0016337F"/>
    <w:rsid w:val="00163463"/>
    <w:rsid w:val="001634FA"/>
    <w:rsid w:val="00163A05"/>
    <w:rsid w:val="00163AA3"/>
    <w:rsid w:val="00163C3B"/>
    <w:rsid w:val="00163D7E"/>
    <w:rsid w:val="001640E4"/>
    <w:rsid w:val="001641B1"/>
    <w:rsid w:val="001641F4"/>
    <w:rsid w:val="0016427B"/>
    <w:rsid w:val="00164355"/>
    <w:rsid w:val="001644AD"/>
    <w:rsid w:val="001645F6"/>
    <w:rsid w:val="00164959"/>
    <w:rsid w:val="00164AE3"/>
    <w:rsid w:val="00164AE5"/>
    <w:rsid w:val="00164DC2"/>
    <w:rsid w:val="00164E38"/>
    <w:rsid w:val="00164E83"/>
    <w:rsid w:val="00165093"/>
    <w:rsid w:val="00165226"/>
    <w:rsid w:val="0016525B"/>
    <w:rsid w:val="0016547D"/>
    <w:rsid w:val="001654C5"/>
    <w:rsid w:val="001656C1"/>
    <w:rsid w:val="00165723"/>
    <w:rsid w:val="001658DD"/>
    <w:rsid w:val="00165967"/>
    <w:rsid w:val="00165A6C"/>
    <w:rsid w:val="00165B21"/>
    <w:rsid w:val="00165C16"/>
    <w:rsid w:val="00165DAA"/>
    <w:rsid w:val="00165E38"/>
    <w:rsid w:val="00165F17"/>
    <w:rsid w:val="00165F74"/>
    <w:rsid w:val="001663AA"/>
    <w:rsid w:val="0016640B"/>
    <w:rsid w:val="001669A2"/>
    <w:rsid w:val="00166BB7"/>
    <w:rsid w:val="00166C94"/>
    <w:rsid w:val="00166D8D"/>
    <w:rsid w:val="00166E43"/>
    <w:rsid w:val="00167116"/>
    <w:rsid w:val="001672AD"/>
    <w:rsid w:val="00167362"/>
    <w:rsid w:val="001673C4"/>
    <w:rsid w:val="0016760D"/>
    <w:rsid w:val="00167611"/>
    <w:rsid w:val="0016774D"/>
    <w:rsid w:val="001677C3"/>
    <w:rsid w:val="00167808"/>
    <w:rsid w:val="00167813"/>
    <w:rsid w:val="0016784D"/>
    <w:rsid w:val="001679D7"/>
    <w:rsid w:val="00167C62"/>
    <w:rsid w:val="00170022"/>
    <w:rsid w:val="00170062"/>
    <w:rsid w:val="0017022F"/>
    <w:rsid w:val="00170233"/>
    <w:rsid w:val="00170268"/>
    <w:rsid w:val="001703C3"/>
    <w:rsid w:val="001704FC"/>
    <w:rsid w:val="001706A0"/>
    <w:rsid w:val="0017073C"/>
    <w:rsid w:val="001707AE"/>
    <w:rsid w:val="001709F4"/>
    <w:rsid w:val="00170B4E"/>
    <w:rsid w:val="00170BB9"/>
    <w:rsid w:val="00170E40"/>
    <w:rsid w:val="00170FB9"/>
    <w:rsid w:val="0017134A"/>
    <w:rsid w:val="00171724"/>
    <w:rsid w:val="001718B4"/>
    <w:rsid w:val="0017193E"/>
    <w:rsid w:val="00171AC1"/>
    <w:rsid w:val="00171CE4"/>
    <w:rsid w:val="001720F1"/>
    <w:rsid w:val="001724A7"/>
    <w:rsid w:val="0017259D"/>
    <w:rsid w:val="00172801"/>
    <w:rsid w:val="0017280F"/>
    <w:rsid w:val="00172977"/>
    <w:rsid w:val="00172981"/>
    <w:rsid w:val="00172CC2"/>
    <w:rsid w:val="00172E5D"/>
    <w:rsid w:val="001732CF"/>
    <w:rsid w:val="0017337E"/>
    <w:rsid w:val="00173491"/>
    <w:rsid w:val="001734C3"/>
    <w:rsid w:val="001739AA"/>
    <w:rsid w:val="00173AE5"/>
    <w:rsid w:val="00173B14"/>
    <w:rsid w:val="00173B2B"/>
    <w:rsid w:val="00173BF6"/>
    <w:rsid w:val="00173DFA"/>
    <w:rsid w:val="00173FC0"/>
    <w:rsid w:val="00174047"/>
    <w:rsid w:val="00174072"/>
    <w:rsid w:val="00174267"/>
    <w:rsid w:val="001743B4"/>
    <w:rsid w:val="00174418"/>
    <w:rsid w:val="001745C7"/>
    <w:rsid w:val="001746CB"/>
    <w:rsid w:val="001747B3"/>
    <w:rsid w:val="00174C03"/>
    <w:rsid w:val="00174D73"/>
    <w:rsid w:val="00175384"/>
    <w:rsid w:val="0017540E"/>
    <w:rsid w:val="00175437"/>
    <w:rsid w:val="00175449"/>
    <w:rsid w:val="001754A0"/>
    <w:rsid w:val="001754B1"/>
    <w:rsid w:val="001755D3"/>
    <w:rsid w:val="00175615"/>
    <w:rsid w:val="0017568A"/>
    <w:rsid w:val="001757D7"/>
    <w:rsid w:val="001758A1"/>
    <w:rsid w:val="0017592D"/>
    <w:rsid w:val="001759E3"/>
    <w:rsid w:val="00175C3E"/>
    <w:rsid w:val="00175D3A"/>
    <w:rsid w:val="00175DBF"/>
    <w:rsid w:val="00175EA8"/>
    <w:rsid w:val="00176274"/>
    <w:rsid w:val="0017647A"/>
    <w:rsid w:val="001764B2"/>
    <w:rsid w:val="001765DF"/>
    <w:rsid w:val="00176767"/>
    <w:rsid w:val="001767E0"/>
    <w:rsid w:val="00176903"/>
    <w:rsid w:val="00176B2B"/>
    <w:rsid w:val="00176B89"/>
    <w:rsid w:val="00176C27"/>
    <w:rsid w:val="00176D95"/>
    <w:rsid w:val="00176E7A"/>
    <w:rsid w:val="00176E86"/>
    <w:rsid w:val="00177065"/>
    <w:rsid w:val="001770DA"/>
    <w:rsid w:val="0017719D"/>
    <w:rsid w:val="001771E8"/>
    <w:rsid w:val="0017740A"/>
    <w:rsid w:val="00177488"/>
    <w:rsid w:val="00177532"/>
    <w:rsid w:val="0017770A"/>
    <w:rsid w:val="00177940"/>
    <w:rsid w:val="00177BFF"/>
    <w:rsid w:val="00177DD0"/>
    <w:rsid w:val="00177E57"/>
    <w:rsid w:val="001800EC"/>
    <w:rsid w:val="0018019D"/>
    <w:rsid w:val="0018022F"/>
    <w:rsid w:val="00180263"/>
    <w:rsid w:val="00180438"/>
    <w:rsid w:val="0018084E"/>
    <w:rsid w:val="00180913"/>
    <w:rsid w:val="00180924"/>
    <w:rsid w:val="00180ACB"/>
    <w:rsid w:val="00180E36"/>
    <w:rsid w:val="00180F5D"/>
    <w:rsid w:val="001811E5"/>
    <w:rsid w:val="001816DC"/>
    <w:rsid w:val="00181830"/>
    <w:rsid w:val="00181831"/>
    <w:rsid w:val="00181B01"/>
    <w:rsid w:val="00181B16"/>
    <w:rsid w:val="00181C37"/>
    <w:rsid w:val="00181EB4"/>
    <w:rsid w:val="00181FA7"/>
    <w:rsid w:val="001820C8"/>
    <w:rsid w:val="00182327"/>
    <w:rsid w:val="00182396"/>
    <w:rsid w:val="001823D2"/>
    <w:rsid w:val="001823E8"/>
    <w:rsid w:val="001827AA"/>
    <w:rsid w:val="001827C1"/>
    <w:rsid w:val="0018292E"/>
    <w:rsid w:val="001829ED"/>
    <w:rsid w:val="00182A50"/>
    <w:rsid w:val="00182AB5"/>
    <w:rsid w:val="00182AF5"/>
    <w:rsid w:val="00182C1C"/>
    <w:rsid w:val="00182FF2"/>
    <w:rsid w:val="00183126"/>
    <w:rsid w:val="0018318D"/>
    <w:rsid w:val="00183267"/>
    <w:rsid w:val="00183370"/>
    <w:rsid w:val="00183566"/>
    <w:rsid w:val="001839D4"/>
    <w:rsid w:val="00183A5E"/>
    <w:rsid w:val="00183A68"/>
    <w:rsid w:val="00183E24"/>
    <w:rsid w:val="00183E87"/>
    <w:rsid w:val="0018414E"/>
    <w:rsid w:val="0018415F"/>
    <w:rsid w:val="001842A2"/>
    <w:rsid w:val="00184664"/>
    <w:rsid w:val="00184903"/>
    <w:rsid w:val="00184B9B"/>
    <w:rsid w:val="00184B9F"/>
    <w:rsid w:val="00184BF4"/>
    <w:rsid w:val="00184D49"/>
    <w:rsid w:val="00184E6D"/>
    <w:rsid w:val="00184E8B"/>
    <w:rsid w:val="0018547D"/>
    <w:rsid w:val="001855F5"/>
    <w:rsid w:val="001856A3"/>
    <w:rsid w:val="00185781"/>
    <w:rsid w:val="001857BB"/>
    <w:rsid w:val="00185947"/>
    <w:rsid w:val="00185A63"/>
    <w:rsid w:val="00185A65"/>
    <w:rsid w:val="00185BA6"/>
    <w:rsid w:val="00185D11"/>
    <w:rsid w:val="00185DAF"/>
    <w:rsid w:val="00185E2B"/>
    <w:rsid w:val="00186569"/>
    <w:rsid w:val="001866D6"/>
    <w:rsid w:val="00186753"/>
    <w:rsid w:val="0018680E"/>
    <w:rsid w:val="00186B95"/>
    <w:rsid w:val="00186BB7"/>
    <w:rsid w:val="00186D33"/>
    <w:rsid w:val="00186DC2"/>
    <w:rsid w:val="00186FD8"/>
    <w:rsid w:val="001872AE"/>
    <w:rsid w:val="00187379"/>
    <w:rsid w:val="0018758E"/>
    <w:rsid w:val="00187593"/>
    <w:rsid w:val="00187AF8"/>
    <w:rsid w:val="00187BC4"/>
    <w:rsid w:val="00187BF1"/>
    <w:rsid w:val="00190166"/>
    <w:rsid w:val="0019029F"/>
    <w:rsid w:val="0019057C"/>
    <w:rsid w:val="001907D6"/>
    <w:rsid w:val="00190938"/>
    <w:rsid w:val="001909CB"/>
    <w:rsid w:val="00190BCE"/>
    <w:rsid w:val="00190C13"/>
    <w:rsid w:val="00190D40"/>
    <w:rsid w:val="00190E90"/>
    <w:rsid w:val="00190E93"/>
    <w:rsid w:val="00190F77"/>
    <w:rsid w:val="00190FE0"/>
    <w:rsid w:val="001910AC"/>
    <w:rsid w:val="0019121D"/>
    <w:rsid w:val="001914FA"/>
    <w:rsid w:val="0019155E"/>
    <w:rsid w:val="00191787"/>
    <w:rsid w:val="001917CC"/>
    <w:rsid w:val="00191977"/>
    <w:rsid w:val="00191C54"/>
    <w:rsid w:val="00191DB2"/>
    <w:rsid w:val="00191E77"/>
    <w:rsid w:val="00192047"/>
    <w:rsid w:val="001922FA"/>
    <w:rsid w:val="0019235D"/>
    <w:rsid w:val="001923FE"/>
    <w:rsid w:val="0019243D"/>
    <w:rsid w:val="00192473"/>
    <w:rsid w:val="00192475"/>
    <w:rsid w:val="001925EA"/>
    <w:rsid w:val="00192919"/>
    <w:rsid w:val="00192BD4"/>
    <w:rsid w:val="00192DAD"/>
    <w:rsid w:val="00192F05"/>
    <w:rsid w:val="00193073"/>
    <w:rsid w:val="00193209"/>
    <w:rsid w:val="001932F2"/>
    <w:rsid w:val="00193464"/>
    <w:rsid w:val="00193564"/>
    <w:rsid w:val="001935A1"/>
    <w:rsid w:val="00193603"/>
    <w:rsid w:val="0019379F"/>
    <w:rsid w:val="001938C0"/>
    <w:rsid w:val="00193905"/>
    <w:rsid w:val="00193995"/>
    <w:rsid w:val="00193A7B"/>
    <w:rsid w:val="00193E7A"/>
    <w:rsid w:val="00193F21"/>
    <w:rsid w:val="00193FC8"/>
    <w:rsid w:val="00194109"/>
    <w:rsid w:val="0019421E"/>
    <w:rsid w:val="00194391"/>
    <w:rsid w:val="001943CC"/>
    <w:rsid w:val="00194411"/>
    <w:rsid w:val="001947B6"/>
    <w:rsid w:val="00194893"/>
    <w:rsid w:val="001949AF"/>
    <w:rsid w:val="00194C5B"/>
    <w:rsid w:val="00194CD5"/>
    <w:rsid w:val="00194DAC"/>
    <w:rsid w:val="00194FA5"/>
    <w:rsid w:val="00195064"/>
    <w:rsid w:val="001951ED"/>
    <w:rsid w:val="00195549"/>
    <w:rsid w:val="001955EE"/>
    <w:rsid w:val="001958DF"/>
    <w:rsid w:val="00195B90"/>
    <w:rsid w:val="00195DAF"/>
    <w:rsid w:val="00195E12"/>
    <w:rsid w:val="0019600D"/>
    <w:rsid w:val="001961D9"/>
    <w:rsid w:val="001961FF"/>
    <w:rsid w:val="00196252"/>
    <w:rsid w:val="001963C2"/>
    <w:rsid w:val="00196550"/>
    <w:rsid w:val="001967C8"/>
    <w:rsid w:val="001967ED"/>
    <w:rsid w:val="00196853"/>
    <w:rsid w:val="001968EC"/>
    <w:rsid w:val="00196AEF"/>
    <w:rsid w:val="00196B02"/>
    <w:rsid w:val="00196C5A"/>
    <w:rsid w:val="00197007"/>
    <w:rsid w:val="0019707F"/>
    <w:rsid w:val="001976D1"/>
    <w:rsid w:val="001976F4"/>
    <w:rsid w:val="00197795"/>
    <w:rsid w:val="001977EC"/>
    <w:rsid w:val="00197A4F"/>
    <w:rsid w:val="00197A91"/>
    <w:rsid w:val="001A00AD"/>
    <w:rsid w:val="001A00E2"/>
    <w:rsid w:val="001A0151"/>
    <w:rsid w:val="001A020A"/>
    <w:rsid w:val="001A0282"/>
    <w:rsid w:val="001A055E"/>
    <w:rsid w:val="001A07D6"/>
    <w:rsid w:val="001A0984"/>
    <w:rsid w:val="001A0A7D"/>
    <w:rsid w:val="001A0AEE"/>
    <w:rsid w:val="001A0BFB"/>
    <w:rsid w:val="001A0CD9"/>
    <w:rsid w:val="001A0D21"/>
    <w:rsid w:val="001A0D9D"/>
    <w:rsid w:val="001A0F32"/>
    <w:rsid w:val="001A0FEF"/>
    <w:rsid w:val="001A10D9"/>
    <w:rsid w:val="001A10FB"/>
    <w:rsid w:val="001A11CF"/>
    <w:rsid w:val="001A11D8"/>
    <w:rsid w:val="001A128D"/>
    <w:rsid w:val="001A12A5"/>
    <w:rsid w:val="001A156B"/>
    <w:rsid w:val="001A15AB"/>
    <w:rsid w:val="001A1909"/>
    <w:rsid w:val="001A19C2"/>
    <w:rsid w:val="001A19E6"/>
    <w:rsid w:val="001A1DBD"/>
    <w:rsid w:val="001A1E97"/>
    <w:rsid w:val="001A1EBB"/>
    <w:rsid w:val="001A1F87"/>
    <w:rsid w:val="001A2155"/>
    <w:rsid w:val="001A21A3"/>
    <w:rsid w:val="001A22EA"/>
    <w:rsid w:val="001A2334"/>
    <w:rsid w:val="001A236F"/>
    <w:rsid w:val="001A24D8"/>
    <w:rsid w:val="001A2889"/>
    <w:rsid w:val="001A28B8"/>
    <w:rsid w:val="001A2B3A"/>
    <w:rsid w:val="001A301E"/>
    <w:rsid w:val="001A30AE"/>
    <w:rsid w:val="001A3184"/>
    <w:rsid w:val="001A3365"/>
    <w:rsid w:val="001A3645"/>
    <w:rsid w:val="001A3A99"/>
    <w:rsid w:val="001A3AD5"/>
    <w:rsid w:val="001A3DC6"/>
    <w:rsid w:val="001A3DF5"/>
    <w:rsid w:val="001A3E61"/>
    <w:rsid w:val="001A4371"/>
    <w:rsid w:val="001A4471"/>
    <w:rsid w:val="001A4662"/>
    <w:rsid w:val="001A48E1"/>
    <w:rsid w:val="001A495B"/>
    <w:rsid w:val="001A4B02"/>
    <w:rsid w:val="001A4B2A"/>
    <w:rsid w:val="001A4B99"/>
    <w:rsid w:val="001A4C65"/>
    <w:rsid w:val="001A4CC1"/>
    <w:rsid w:val="001A4E46"/>
    <w:rsid w:val="001A4EE0"/>
    <w:rsid w:val="001A501B"/>
    <w:rsid w:val="001A5084"/>
    <w:rsid w:val="001A52F3"/>
    <w:rsid w:val="001A540A"/>
    <w:rsid w:val="001A55DB"/>
    <w:rsid w:val="001A58B7"/>
    <w:rsid w:val="001A5C1B"/>
    <w:rsid w:val="001A5E08"/>
    <w:rsid w:val="001A5E32"/>
    <w:rsid w:val="001A62DB"/>
    <w:rsid w:val="001A63C8"/>
    <w:rsid w:val="001A63E7"/>
    <w:rsid w:val="001A6543"/>
    <w:rsid w:val="001A6AAF"/>
    <w:rsid w:val="001A6C9F"/>
    <w:rsid w:val="001A6E97"/>
    <w:rsid w:val="001A6FF2"/>
    <w:rsid w:val="001A704C"/>
    <w:rsid w:val="001A7385"/>
    <w:rsid w:val="001A7577"/>
    <w:rsid w:val="001A760B"/>
    <w:rsid w:val="001A7857"/>
    <w:rsid w:val="001A7AAB"/>
    <w:rsid w:val="001A7CD4"/>
    <w:rsid w:val="001A7CFD"/>
    <w:rsid w:val="001A7D12"/>
    <w:rsid w:val="001A7FF5"/>
    <w:rsid w:val="001B0015"/>
    <w:rsid w:val="001B011A"/>
    <w:rsid w:val="001B01CC"/>
    <w:rsid w:val="001B02AF"/>
    <w:rsid w:val="001B0461"/>
    <w:rsid w:val="001B0786"/>
    <w:rsid w:val="001B0830"/>
    <w:rsid w:val="001B084B"/>
    <w:rsid w:val="001B0A1B"/>
    <w:rsid w:val="001B0B5C"/>
    <w:rsid w:val="001B0B5F"/>
    <w:rsid w:val="001B0C01"/>
    <w:rsid w:val="001B0C42"/>
    <w:rsid w:val="001B1178"/>
    <w:rsid w:val="001B1200"/>
    <w:rsid w:val="001B12D6"/>
    <w:rsid w:val="001B169E"/>
    <w:rsid w:val="001B1778"/>
    <w:rsid w:val="001B1814"/>
    <w:rsid w:val="001B185B"/>
    <w:rsid w:val="001B18A9"/>
    <w:rsid w:val="001B18E4"/>
    <w:rsid w:val="001B1997"/>
    <w:rsid w:val="001B1A67"/>
    <w:rsid w:val="001B1AF9"/>
    <w:rsid w:val="001B1BBF"/>
    <w:rsid w:val="001B1C75"/>
    <w:rsid w:val="001B1D49"/>
    <w:rsid w:val="001B1E13"/>
    <w:rsid w:val="001B1F48"/>
    <w:rsid w:val="001B1FC0"/>
    <w:rsid w:val="001B207E"/>
    <w:rsid w:val="001B214B"/>
    <w:rsid w:val="001B24C0"/>
    <w:rsid w:val="001B259E"/>
    <w:rsid w:val="001B2635"/>
    <w:rsid w:val="001B26F5"/>
    <w:rsid w:val="001B2782"/>
    <w:rsid w:val="001B2802"/>
    <w:rsid w:val="001B2C2E"/>
    <w:rsid w:val="001B2E3E"/>
    <w:rsid w:val="001B3050"/>
    <w:rsid w:val="001B3074"/>
    <w:rsid w:val="001B312E"/>
    <w:rsid w:val="001B323A"/>
    <w:rsid w:val="001B32A9"/>
    <w:rsid w:val="001B32C4"/>
    <w:rsid w:val="001B333B"/>
    <w:rsid w:val="001B34EB"/>
    <w:rsid w:val="001B3547"/>
    <w:rsid w:val="001B371A"/>
    <w:rsid w:val="001B3774"/>
    <w:rsid w:val="001B3AF5"/>
    <w:rsid w:val="001B3CC1"/>
    <w:rsid w:val="001B3D77"/>
    <w:rsid w:val="001B3ED2"/>
    <w:rsid w:val="001B4262"/>
    <w:rsid w:val="001B4348"/>
    <w:rsid w:val="001B4516"/>
    <w:rsid w:val="001B4710"/>
    <w:rsid w:val="001B485C"/>
    <w:rsid w:val="001B49EE"/>
    <w:rsid w:val="001B4A20"/>
    <w:rsid w:val="001B4A44"/>
    <w:rsid w:val="001B4BF3"/>
    <w:rsid w:val="001B4C77"/>
    <w:rsid w:val="001B4CAC"/>
    <w:rsid w:val="001B4D74"/>
    <w:rsid w:val="001B4E66"/>
    <w:rsid w:val="001B4E80"/>
    <w:rsid w:val="001B51B5"/>
    <w:rsid w:val="001B520C"/>
    <w:rsid w:val="001B52F4"/>
    <w:rsid w:val="001B530B"/>
    <w:rsid w:val="001B5604"/>
    <w:rsid w:val="001B5682"/>
    <w:rsid w:val="001B56E1"/>
    <w:rsid w:val="001B572D"/>
    <w:rsid w:val="001B57C1"/>
    <w:rsid w:val="001B58B7"/>
    <w:rsid w:val="001B5937"/>
    <w:rsid w:val="001B5A3F"/>
    <w:rsid w:val="001B5B26"/>
    <w:rsid w:val="001B5E08"/>
    <w:rsid w:val="001B620B"/>
    <w:rsid w:val="001B625D"/>
    <w:rsid w:val="001B648A"/>
    <w:rsid w:val="001B679C"/>
    <w:rsid w:val="001B6814"/>
    <w:rsid w:val="001B6870"/>
    <w:rsid w:val="001B6ABC"/>
    <w:rsid w:val="001B6B6A"/>
    <w:rsid w:val="001B6C83"/>
    <w:rsid w:val="001B6CB4"/>
    <w:rsid w:val="001B6E5D"/>
    <w:rsid w:val="001B70F4"/>
    <w:rsid w:val="001B75AF"/>
    <w:rsid w:val="001B778F"/>
    <w:rsid w:val="001B79D9"/>
    <w:rsid w:val="001B79E3"/>
    <w:rsid w:val="001B7AFD"/>
    <w:rsid w:val="001B7B78"/>
    <w:rsid w:val="001B7D76"/>
    <w:rsid w:val="001B7F61"/>
    <w:rsid w:val="001B7FE9"/>
    <w:rsid w:val="001C02A3"/>
    <w:rsid w:val="001C02B2"/>
    <w:rsid w:val="001C03B0"/>
    <w:rsid w:val="001C04E5"/>
    <w:rsid w:val="001C07A8"/>
    <w:rsid w:val="001C0807"/>
    <w:rsid w:val="001C0810"/>
    <w:rsid w:val="001C0DA8"/>
    <w:rsid w:val="001C0FC2"/>
    <w:rsid w:val="001C104D"/>
    <w:rsid w:val="001C1666"/>
    <w:rsid w:val="001C16D9"/>
    <w:rsid w:val="001C17C5"/>
    <w:rsid w:val="001C18A2"/>
    <w:rsid w:val="001C1C4A"/>
    <w:rsid w:val="001C1D3A"/>
    <w:rsid w:val="001C1F38"/>
    <w:rsid w:val="001C2020"/>
    <w:rsid w:val="001C20D8"/>
    <w:rsid w:val="001C20E3"/>
    <w:rsid w:val="001C2367"/>
    <w:rsid w:val="001C2923"/>
    <w:rsid w:val="001C2C01"/>
    <w:rsid w:val="001C2C5B"/>
    <w:rsid w:val="001C2C61"/>
    <w:rsid w:val="001C2D61"/>
    <w:rsid w:val="001C2D87"/>
    <w:rsid w:val="001C2DA1"/>
    <w:rsid w:val="001C2EFF"/>
    <w:rsid w:val="001C309A"/>
    <w:rsid w:val="001C346E"/>
    <w:rsid w:val="001C35F8"/>
    <w:rsid w:val="001C36D3"/>
    <w:rsid w:val="001C38AE"/>
    <w:rsid w:val="001C38B3"/>
    <w:rsid w:val="001C3AC4"/>
    <w:rsid w:val="001C3B57"/>
    <w:rsid w:val="001C3D6B"/>
    <w:rsid w:val="001C3F26"/>
    <w:rsid w:val="001C3FF9"/>
    <w:rsid w:val="001C442B"/>
    <w:rsid w:val="001C49B1"/>
    <w:rsid w:val="001C4CBE"/>
    <w:rsid w:val="001C4CDE"/>
    <w:rsid w:val="001C4D2D"/>
    <w:rsid w:val="001C4EE7"/>
    <w:rsid w:val="001C527C"/>
    <w:rsid w:val="001C52C8"/>
    <w:rsid w:val="001C569C"/>
    <w:rsid w:val="001C56FE"/>
    <w:rsid w:val="001C5945"/>
    <w:rsid w:val="001C5B60"/>
    <w:rsid w:val="001C5D3A"/>
    <w:rsid w:val="001C5EDC"/>
    <w:rsid w:val="001C617E"/>
    <w:rsid w:val="001C61CC"/>
    <w:rsid w:val="001C6244"/>
    <w:rsid w:val="001C6286"/>
    <w:rsid w:val="001C6561"/>
    <w:rsid w:val="001C66C1"/>
    <w:rsid w:val="001C6C81"/>
    <w:rsid w:val="001C6D4C"/>
    <w:rsid w:val="001C6E80"/>
    <w:rsid w:val="001C6EE6"/>
    <w:rsid w:val="001C6F9D"/>
    <w:rsid w:val="001C701D"/>
    <w:rsid w:val="001C704A"/>
    <w:rsid w:val="001C7106"/>
    <w:rsid w:val="001C7187"/>
    <w:rsid w:val="001C7474"/>
    <w:rsid w:val="001C7737"/>
    <w:rsid w:val="001C7859"/>
    <w:rsid w:val="001C78C5"/>
    <w:rsid w:val="001C7E52"/>
    <w:rsid w:val="001C7E62"/>
    <w:rsid w:val="001C7F18"/>
    <w:rsid w:val="001D06E9"/>
    <w:rsid w:val="001D09CD"/>
    <w:rsid w:val="001D0AAF"/>
    <w:rsid w:val="001D0BAE"/>
    <w:rsid w:val="001D0E66"/>
    <w:rsid w:val="001D12D6"/>
    <w:rsid w:val="001D133A"/>
    <w:rsid w:val="001D14A4"/>
    <w:rsid w:val="001D15F1"/>
    <w:rsid w:val="001D15FD"/>
    <w:rsid w:val="001D16A7"/>
    <w:rsid w:val="001D1715"/>
    <w:rsid w:val="001D1C19"/>
    <w:rsid w:val="001D1C51"/>
    <w:rsid w:val="001D1C9E"/>
    <w:rsid w:val="001D1DF2"/>
    <w:rsid w:val="001D2252"/>
    <w:rsid w:val="001D2289"/>
    <w:rsid w:val="001D23A0"/>
    <w:rsid w:val="001D2714"/>
    <w:rsid w:val="001D2BAE"/>
    <w:rsid w:val="001D2E86"/>
    <w:rsid w:val="001D2EB1"/>
    <w:rsid w:val="001D2F80"/>
    <w:rsid w:val="001D2F89"/>
    <w:rsid w:val="001D2F95"/>
    <w:rsid w:val="001D2FA8"/>
    <w:rsid w:val="001D3133"/>
    <w:rsid w:val="001D3138"/>
    <w:rsid w:val="001D3183"/>
    <w:rsid w:val="001D349D"/>
    <w:rsid w:val="001D34B3"/>
    <w:rsid w:val="001D3741"/>
    <w:rsid w:val="001D3851"/>
    <w:rsid w:val="001D3859"/>
    <w:rsid w:val="001D38E8"/>
    <w:rsid w:val="001D3986"/>
    <w:rsid w:val="001D3DFB"/>
    <w:rsid w:val="001D3FD2"/>
    <w:rsid w:val="001D422F"/>
    <w:rsid w:val="001D43A9"/>
    <w:rsid w:val="001D440A"/>
    <w:rsid w:val="001D4AA9"/>
    <w:rsid w:val="001D4C53"/>
    <w:rsid w:val="001D4CE8"/>
    <w:rsid w:val="001D4D28"/>
    <w:rsid w:val="001D4F04"/>
    <w:rsid w:val="001D4F4D"/>
    <w:rsid w:val="001D5538"/>
    <w:rsid w:val="001D5723"/>
    <w:rsid w:val="001D5921"/>
    <w:rsid w:val="001D5A96"/>
    <w:rsid w:val="001D5AB0"/>
    <w:rsid w:val="001D5B9E"/>
    <w:rsid w:val="001D5B9F"/>
    <w:rsid w:val="001D5EFD"/>
    <w:rsid w:val="001D6010"/>
    <w:rsid w:val="001D608A"/>
    <w:rsid w:val="001D6135"/>
    <w:rsid w:val="001D617A"/>
    <w:rsid w:val="001D6257"/>
    <w:rsid w:val="001D626C"/>
    <w:rsid w:val="001D633A"/>
    <w:rsid w:val="001D6458"/>
    <w:rsid w:val="001D655B"/>
    <w:rsid w:val="001D65EB"/>
    <w:rsid w:val="001D679E"/>
    <w:rsid w:val="001D67CD"/>
    <w:rsid w:val="001D6868"/>
    <w:rsid w:val="001D68BD"/>
    <w:rsid w:val="001D69F0"/>
    <w:rsid w:val="001D6A86"/>
    <w:rsid w:val="001D70A9"/>
    <w:rsid w:val="001D719E"/>
    <w:rsid w:val="001D73C2"/>
    <w:rsid w:val="001D74F0"/>
    <w:rsid w:val="001D76A6"/>
    <w:rsid w:val="001D77FA"/>
    <w:rsid w:val="001D7939"/>
    <w:rsid w:val="001D7B97"/>
    <w:rsid w:val="001D7BCB"/>
    <w:rsid w:val="001D7C0E"/>
    <w:rsid w:val="001D7C80"/>
    <w:rsid w:val="001D7CA3"/>
    <w:rsid w:val="001D7DCA"/>
    <w:rsid w:val="001D7DD1"/>
    <w:rsid w:val="001D7E9E"/>
    <w:rsid w:val="001E0405"/>
    <w:rsid w:val="001E0526"/>
    <w:rsid w:val="001E06A7"/>
    <w:rsid w:val="001E0707"/>
    <w:rsid w:val="001E09BA"/>
    <w:rsid w:val="001E0B35"/>
    <w:rsid w:val="001E0B99"/>
    <w:rsid w:val="001E0BEF"/>
    <w:rsid w:val="001E0CEA"/>
    <w:rsid w:val="001E0DFB"/>
    <w:rsid w:val="001E1485"/>
    <w:rsid w:val="001E1559"/>
    <w:rsid w:val="001E159D"/>
    <w:rsid w:val="001E1609"/>
    <w:rsid w:val="001E1615"/>
    <w:rsid w:val="001E185E"/>
    <w:rsid w:val="001E1879"/>
    <w:rsid w:val="001E1969"/>
    <w:rsid w:val="001E1B0E"/>
    <w:rsid w:val="001E1C6D"/>
    <w:rsid w:val="001E1C83"/>
    <w:rsid w:val="001E1CE1"/>
    <w:rsid w:val="001E1D84"/>
    <w:rsid w:val="001E1E59"/>
    <w:rsid w:val="001E1ED5"/>
    <w:rsid w:val="001E2099"/>
    <w:rsid w:val="001E2389"/>
    <w:rsid w:val="001E27EB"/>
    <w:rsid w:val="001E2A68"/>
    <w:rsid w:val="001E2B88"/>
    <w:rsid w:val="001E2C2B"/>
    <w:rsid w:val="001E30F2"/>
    <w:rsid w:val="001E3146"/>
    <w:rsid w:val="001E3236"/>
    <w:rsid w:val="001E33DB"/>
    <w:rsid w:val="001E343A"/>
    <w:rsid w:val="001E35BB"/>
    <w:rsid w:val="001E360C"/>
    <w:rsid w:val="001E368A"/>
    <w:rsid w:val="001E39FB"/>
    <w:rsid w:val="001E3B6C"/>
    <w:rsid w:val="001E3BA1"/>
    <w:rsid w:val="001E3CE0"/>
    <w:rsid w:val="001E3D83"/>
    <w:rsid w:val="001E3D86"/>
    <w:rsid w:val="001E3E3B"/>
    <w:rsid w:val="001E3E81"/>
    <w:rsid w:val="001E4055"/>
    <w:rsid w:val="001E4113"/>
    <w:rsid w:val="001E4128"/>
    <w:rsid w:val="001E4314"/>
    <w:rsid w:val="001E4351"/>
    <w:rsid w:val="001E46F0"/>
    <w:rsid w:val="001E46F4"/>
    <w:rsid w:val="001E4715"/>
    <w:rsid w:val="001E4761"/>
    <w:rsid w:val="001E4806"/>
    <w:rsid w:val="001E485E"/>
    <w:rsid w:val="001E49AE"/>
    <w:rsid w:val="001E4BA8"/>
    <w:rsid w:val="001E4BB7"/>
    <w:rsid w:val="001E4C32"/>
    <w:rsid w:val="001E4D0D"/>
    <w:rsid w:val="001E4D0E"/>
    <w:rsid w:val="001E4E85"/>
    <w:rsid w:val="001E503E"/>
    <w:rsid w:val="001E5132"/>
    <w:rsid w:val="001E5523"/>
    <w:rsid w:val="001E559B"/>
    <w:rsid w:val="001E5C20"/>
    <w:rsid w:val="001E5C55"/>
    <w:rsid w:val="001E5C85"/>
    <w:rsid w:val="001E5EFC"/>
    <w:rsid w:val="001E623A"/>
    <w:rsid w:val="001E6531"/>
    <w:rsid w:val="001E65F7"/>
    <w:rsid w:val="001E69BB"/>
    <w:rsid w:val="001E6ADE"/>
    <w:rsid w:val="001E6CE5"/>
    <w:rsid w:val="001E6CEC"/>
    <w:rsid w:val="001E6DE6"/>
    <w:rsid w:val="001E706F"/>
    <w:rsid w:val="001E71F5"/>
    <w:rsid w:val="001E7252"/>
    <w:rsid w:val="001E72C4"/>
    <w:rsid w:val="001E74E1"/>
    <w:rsid w:val="001E76DC"/>
    <w:rsid w:val="001E7AFA"/>
    <w:rsid w:val="001E7CBF"/>
    <w:rsid w:val="001E7EE5"/>
    <w:rsid w:val="001F013D"/>
    <w:rsid w:val="001F0781"/>
    <w:rsid w:val="001F0800"/>
    <w:rsid w:val="001F0B25"/>
    <w:rsid w:val="001F0B2C"/>
    <w:rsid w:val="001F0C81"/>
    <w:rsid w:val="001F0E90"/>
    <w:rsid w:val="001F1072"/>
    <w:rsid w:val="001F1137"/>
    <w:rsid w:val="001F1144"/>
    <w:rsid w:val="001F1273"/>
    <w:rsid w:val="001F1557"/>
    <w:rsid w:val="001F15CC"/>
    <w:rsid w:val="001F1A51"/>
    <w:rsid w:val="001F1A65"/>
    <w:rsid w:val="001F1E83"/>
    <w:rsid w:val="001F1EE0"/>
    <w:rsid w:val="001F20AB"/>
    <w:rsid w:val="001F2183"/>
    <w:rsid w:val="001F234E"/>
    <w:rsid w:val="001F236D"/>
    <w:rsid w:val="001F2448"/>
    <w:rsid w:val="001F2484"/>
    <w:rsid w:val="001F2507"/>
    <w:rsid w:val="001F2786"/>
    <w:rsid w:val="001F28CD"/>
    <w:rsid w:val="001F2A20"/>
    <w:rsid w:val="001F2CCC"/>
    <w:rsid w:val="001F2CD8"/>
    <w:rsid w:val="001F2CE0"/>
    <w:rsid w:val="001F2E13"/>
    <w:rsid w:val="001F2E34"/>
    <w:rsid w:val="001F2E3C"/>
    <w:rsid w:val="001F2F0A"/>
    <w:rsid w:val="001F3001"/>
    <w:rsid w:val="001F3187"/>
    <w:rsid w:val="001F319C"/>
    <w:rsid w:val="001F32B5"/>
    <w:rsid w:val="001F349D"/>
    <w:rsid w:val="001F350C"/>
    <w:rsid w:val="001F362A"/>
    <w:rsid w:val="001F3803"/>
    <w:rsid w:val="001F3885"/>
    <w:rsid w:val="001F38EA"/>
    <w:rsid w:val="001F3B05"/>
    <w:rsid w:val="001F3C3B"/>
    <w:rsid w:val="001F3CE8"/>
    <w:rsid w:val="001F3D3C"/>
    <w:rsid w:val="001F3DC9"/>
    <w:rsid w:val="001F3E59"/>
    <w:rsid w:val="001F3E7E"/>
    <w:rsid w:val="001F3EE6"/>
    <w:rsid w:val="001F3FC8"/>
    <w:rsid w:val="001F4172"/>
    <w:rsid w:val="001F4218"/>
    <w:rsid w:val="001F4445"/>
    <w:rsid w:val="001F44E9"/>
    <w:rsid w:val="001F47CA"/>
    <w:rsid w:val="001F480C"/>
    <w:rsid w:val="001F4978"/>
    <w:rsid w:val="001F49B1"/>
    <w:rsid w:val="001F4B2B"/>
    <w:rsid w:val="001F4B74"/>
    <w:rsid w:val="001F4C30"/>
    <w:rsid w:val="001F5061"/>
    <w:rsid w:val="001F5104"/>
    <w:rsid w:val="001F5771"/>
    <w:rsid w:val="001F5898"/>
    <w:rsid w:val="001F5981"/>
    <w:rsid w:val="001F59AD"/>
    <w:rsid w:val="001F5A76"/>
    <w:rsid w:val="001F5B65"/>
    <w:rsid w:val="001F5C67"/>
    <w:rsid w:val="001F5C69"/>
    <w:rsid w:val="001F5CD7"/>
    <w:rsid w:val="001F5E44"/>
    <w:rsid w:val="001F5FC9"/>
    <w:rsid w:val="001F5FD1"/>
    <w:rsid w:val="001F6115"/>
    <w:rsid w:val="001F6891"/>
    <w:rsid w:val="001F68D8"/>
    <w:rsid w:val="001F68F5"/>
    <w:rsid w:val="001F695C"/>
    <w:rsid w:val="001F695F"/>
    <w:rsid w:val="001F6EE9"/>
    <w:rsid w:val="001F709F"/>
    <w:rsid w:val="001F70CB"/>
    <w:rsid w:val="001F7153"/>
    <w:rsid w:val="001F7BAD"/>
    <w:rsid w:val="001F7BCE"/>
    <w:rsid w:val="0020005E"/>
    <w:rsid w:val="00200060"/>
    <w:rsid w:val="002001FA"/>
    <w:rsid w:val="0020021E"/>
    <w:rsid w:val="002002C1"/>
    <w:rsid w:val="002002CE"/>
    <w:rsid w:val="00200457"/>
    <w:rsid w:val="002007D7"/>
    <w:rsid w:val="00200ADD"/>
    <w:rsid w:val="00200B75"/>
    <w:rsid w:val="00200C91"/>
    <w:rsid w:val="00200CF8"/>
    <w:rsid w:val="0020112D"/>
    <w:rsid w:val="0020131C"/>
    <w:rsid w:val="00201430"/>
    <w:rsid w:val="0020156E"/>
    <w:rsid w:val="002015B5"/>
    <w:rsid w:val="00201665"/>
    <w:rsid w:val="002016C3"/>
    <w:rsid w:val="002016C4"/>
    <w:rsid w:val="00201BA8"/>
    <w:rsid w:val="00201C30"/>
    <w:rsid w:val="00202328"/>
    <w:rsid w:val="002025A8"/>
    <w:rsid w:val="00202925"/>
    <w:rsid w:val="00202B12"/>
    <w:rsid w:val="00202B6F"/>
    <w:rsid w:val="00202BF7"/>
    <w:rsid w:val="00202CDF"/>
    <w:rsid w:val="00203029"/>
    <w:rsid w:val="00203118"/>
    <w:rsid w:val="002031B7"/>
    <w:rsid w:val="00203372"/>
    <w:rsid w:val="002033C0"/>
    <w:rsid w:val="0020344D"/>
    <w:rsid w:val="002035CB"/>
    <w:rsid w:val="0020372C"/>
    <w:rsid w:val="00203774"/>
    <w:rsid w:val="00203862"/>
    <w:rsid w:val="002038A6"/>
    <w:rsid w:val="00203AFF"/>
    <w:rsid w:val="00203B66"/>
    <w:rsid w:val="00203CA3"/>
    <w:rsid w:val="00203E80"/>
    <w:rsid w:val="002040B0"/>
    <w:rsid w:val="002043A8"/>
    <w:rsid w:val="002044C6"/>
    <w:rsid w:val="002046BB"/>
    <w:rsid w:val="00204CE3"/>
    <w:rsid w:val="00204E7C"/>
    <w:rsid w:val="00204FF2"/>
    <w:rsid w:val="002052B1"/>
    <w:rsid w:val="002053CC"/>
    <w:rsid w:val="002053E5"/>
    <w:rsid w:val="00205446"/>
    <w:rsid w:val="00205510"/>
    <w:rsid w:val="00205520"/>
    <w:rsid w:val="00205632"/>
    <w:rsid w:val="00205636"/>
    <w:rsid w:val="00205B50"/>
    <w:rsid w:val="00205CCE"/>
    <w:rsid w:val="00205DBA"/>
    <w:rsid w:val="00205E7F"/>
    <w:rsid w:val="00205ED2"/>
    <w:rsid w:val="00206117"/>
    <w:rsid w:val="002061B1"/>
    <w:rsid w:val="00206247"/>
    <w:rsid w:val="00206495"/>
    <w:rsid w:val="002064F3"/>
    <w:rsid w:val="0020661E"/>
    <w:rsid w:val="0020665F"/>
    <w:rsid w:val="002067B6"/>
    <w:rsid w:val="002068E2"/>
    <w:rsid w:val="002068FA"/>
    <w:rsid w:val="00206931"/>
    <w:rsid w:val="00206B29"/>
    <w:rsid w:val="00206E0C"/>
    <w:rsid w:val="00206E4D"/>
    <w:rsid w:val="00206FA7"/>
    <w:rsid w:val="00207170"/>
    <w:rsid w:val="002071AA"/>
    <w:rsid w:val="002073D8"/>
    <w:rsid w:val="002074A6"/>
    <w:rsid w:val="0020756B"/>
    <w:rsid w:val="0020771C"/>
    <w:rsid w:val="00207803"/>
    <w:rsid w:val="002078D0"/>
    <w:rsid w:val="0020793A"/>
    <w:rsid w:val="002079C7"/>
    <w:rsid w:val="00207B2D"/>
    <w:rsid w:val="00207ED5"/>
    <w:rsid w:val="0021000F"/>
    <w:rsid w:val="00210021"/>
    <w:rsid w:val="0021010B"/>
    <w:rsid w:val="00210162"/>
    <w:rsid w:val="002101E9"/>
    <w:rsid w:val="00210200"/>
    <w:rsid w:val="002103F0"/>
    <w:rsid w:val="00210579"/>
    <w:rsid w:val="0021071F"/>
    <w:rsid w:val="00210769"/>
    <w:rsid w:val="0021080A"/>
    <w:rsid w:val="002108A5"/>
    <w:rsid w:val="00210AED"/>
    <w:rsid w:val="00210B52"/>
    <w:rsid w:val="00210B67"/>
    <w:rsid w:val="00210F69"/>
    <w:rsid w:val="00210F6B"/>
    <w:rsid w:val="00211021"/>
    <w:rsid w:val="00211048"/>
    <w:rsid w:val="002110EE"/>
    <w:rsid w:val="002110FB"/>
    <w:rsid w:val="0021120A"/>
    <w:rsid w:val="00211476"/>
    <w:rsid w:val="00211A9D"/>
    <w:rsid w:val="00211B1C"/>
    <w:rsid w:val="00211FF2"/>
    <w:rsid w:val="00212086"/>
    <w:rsid w:val="00212171"/>
    <w:rsid w:val="00212172"/>
    <w:rsid w:val="00212189"/>
    <w:rsid w:val="002121BB"/>
    <w:rsid w:val="00212364"/>
    <w:rsid w:val="00212427"/>
    <w:rsid w:val="00212833"/>
    <w:rsid w:val="00212C5E"/>
    <w:rsid w:val="00212EA1"/>
    <w:rsid w:val="00212EE5"/>
    <w:rsid w:val="00213191"/>
    <w:rsid w:val="00213309"/>
    <w:rsid w:val="00213354"/>
    <w:rsid w:val="00213487"/>
    <w:rsid w:val="002134C2"/>
    <w:rsid w:val="002139D3"/>
    <w:rsid w:val="00213ADA"/>
    <w:rsid w:val="00213C10"/>
    <w:rsid w:val="00213CD6"/>
    <w:rsid w:val="00213EC8"/>
    <w:rsid w:val="00214268"/>
    <w:rsid w:val="002142C0"/>
    <w:rsid w:val="0021489F"/>
    <w:rsid w:val="0021492E"/>
    <w:rsid w:val="00214B34"/>
    <w:rsid w:val="00214C97"/>
    <w:rsid w:val="00215087"/>
    <w:rsid w:val="002154E2"/>
    <w:rsid w:val="002154EE"/>
    <w:rsid w:val="0021577A"/>
    <w:rsid w:val="00215BC6"/>
    <w:rsid w:val="00215CE2"/>
    <w:rsid w:val="00215D34"/>
    <w:rsid w:val="00215DF4"/>
    <w:rsid w:val="0021612E"/>
    <w:rsid w:val="002161D5"/>
    <w:rsid w:val="00216367"/>
    <w:rsid w:val="0021641E"/>
    <w:rsid w:val="0021647B"/>
    <w:rsid w:val="0021650E"/>
    <w:rsid w:val="002165CD"/>
    <w:rsid w:val="0021674F"/>
    <w:rsid w:val="002168E6"/>
    <w:rsid w:val="00216D2D"/>
    <w:rsid w:val="00217097"/>
    <w:rsid w:val="0021713B"/>
    <w:rsid w:val="002172DF"/>
    <w:rsid w:val="002175BF"/>
    <w:rsid w:val="00217750"/>
    <w:rsid w:val="0021780A"/>
    <w:rsid w:val="00217A3D"/>
    <w:rsid w:val="00217BAC"/>
    <w:rsid w:val="00217BC9"/>
    <w:rsid w:val="00217DC6"/>
    <w:rsid w:val="00217F52"/>
    <w:rsid w:val="00217FCD"/>
    <w:rsid w:val="00220242"/>
    <w:rsid w:val="00220326"/>
    <w:rsid w:val="00220422"/>
    <w:rsid w:val="002206C3"/>
    <w:rsid w:val="002207E8"/>
    <w:rsid w:val="00220900"/>
    <w:rsid w:val="002209C0"/>
    <w:rsid w:val="00220E9A"/>
    <w:rsid w:val="002210B4"/>
    <w:rsid w:val="002211B3"/>
    <w:rsid w:val="0022135F"/>
    <w:rsid w:val="00221593"/>
    <w:rsid w:val="002215CB"/>
    <w:rsid w:val="00221649"/>
    <w:rsid w:val="002219D3"/>
    <w:rsid w:val="00221B15"/>
    <w:rsid w:val="00221B69"/>
    <w:rsid w:val="00221BAF"/>
    <w:rsid w:val="00221D57"/>
    <w:rsid w:val="00221E89"/>
    <w:rsid w:val="00221F59"/>
    <w:rsid w:val="002222B7"/>
    <w:rsid w:val="0022239C"/>
    <w:rsid w:val="002225B6"/>
    <w:rsid w:val="00222728"/>
    <w:rsid w:val="00222753"/>
    <w:rsid w:val="0022317A"/>
    <w:rsid w:val="0022318A"/>
    <w:rsid w:val="00223219"/>
    <w:rsid w:val="0022324E"/>
    <w:rsid w:val="002235A6"/>
    <w:rsid w:val="00223ED3"/>
    <w:rsid w:val="002240D3"/>
    <w:rsid w:val="0022426B"/>
    <w:rsid w:val="00224429"/>
    <w:rsid w:val="0022442E"/>
    <w:rsid w:val="002246ED"/>
    <w:rsid w:val="002247EF"/>
    <w:rsid w:val="00224802"/>
    <w:rsid w:val="00224A60"/>
    <w:rsid w:val="00224C18"/>
    <w:rsid w:val="00224C1E"/>
    <w:rsid w:val="00224CDD"/>
    <w:rsid w:val="00224D4E"/>
    <w:rsid w:val="00224ED4"/>
    <w:rsid w:val="00224FA3"/>
    <w:rsid w:val="0022501A"/>
    <w:rsid w:val="002250AE"/>
    <w:rsid w:val="00225555"/>
    <w:rsid w:val="00225910"/>
    <w:rsid w:val="00225BFD"/>
    <w:rsid w:val="00225DA4"/>
    <w:rsid w:val="00225DCA"/>
    <w:rsid w:val="00225FF4"/>
    <w:rsid w:val="002260BB"/>
    <w:rsid w:val="0022610C"/>
    <w:rsid w:val="002266CD"/>
    <w:rsid w:val="00226855"/>
    <w:rsid w:val="0022686D"/>
    <w:rsid w:val="0022686F"/>
    <w:rsid w:val="002268BE"/>
    <w:rsid w:val="002268FE"/>
    <w:rsid w:val="002269CA"/>
    <w:rsid w:val="00226A9A"/>
    <w:rsid w:val="00226C7F"/>
    <w:rsid w:val="00226C94"/>
    <w:rsid w:val="00226DA6"/>
    <w:rsid w:val="00226ECF"/>
    <w:rsid w:val="00226EF6"/>
    <w:rsid w:val="002273F1"/>
    <w:rsid w:val="0022751F"/>
    <w:rsid w:val="00227731"/>
    <w:rsid w:val="0022774E"/>
    <w:rsid w:val="00227869"/>
    <w:rsid w:val="00227929"/>
    <w:rsid w:val="00227B28"/>
    <w:rsid w:val="00227C10"/>
    <w:rsid w:val="00227C53"/>
    <w:rsid w:val="00227C91"/>
    <w:rsid w:val="00227E7A"/>
    <w:rsid w:val="002301E9"/>
    <w:rsid w:val="00230373"/>
    <w:rsid w:val="00230694"/>
    <w:rsid w:val="002306D0"/>
    <w:rsid w:val="00230766"/>
    <w:rsid w:val="002308E8"/>
    <w:rsid w:val="0023092D"/>
    <w:rsid w:val="00230A88"/>
    <w:rsid w:val="00230E52"/>
    <w:rsid w:val="00230F1E"/>
    <w:rsid w:val="00231148"/>
    <w:rsid w:val="00231286"/>
    <w:rsid w:val="00231332"/>
    <w:rsid w:val="002313B8"/>
    <w:rsid w:val="00231479"/>
    <w:rsid w:val="002315C3"/>
    <w:rsid w:val="00231625"/>
    <w:rsid w:val="0023165A"/>
    <w:rsid w:val="0023165F"/>
    <w:rsid w:val="00231900"/>
    <w:rsid w:val="00231A00"/>
    <w:rsid w:val="00231A95"/>
    <w:rsid w:val="00231AEB"/>
    <w:rsid w:val="00231C7D"/>
    <w:rsid w:val="00231C98"/>
    <w:rsid w:val="00231E64"/>
    <w:rsid w:val="00231EA7"/>
    <w:rsid w:val="00231F1C"/>
    <w:rsid w:val="00231FEE"/>
    <w:rsid w:val="0023200D"/>
    <w:rsid w:val="00232037"/>
    <w:rsid w:val="00232091"/>
    <w:rsid w:val="0023216C"/>
    <w:rsid w:val="0023223E"/>
    <w:rsid w:val="00232276"/>
    <w:rsid w:val="00232634"/>
    <w:rsid w:val="002326AD"/>
    <w:rsid w:val="00232896"/>
    <w:rsid w:val="00232925"/>
    <w:rsid w:val="00232A1F"/>
    <w:rsid w:val="00232B0E"/>
    <w:rsid w:val="00232B86"/>
    <w:rsid w:val="00232E39"/>
    <w:rsid w:val="002332A8"/>
    <w:rsid w:val="00233420"/>
    <w:rsid w:val="00233470"/>
    <w:rsid w:val="002334E0"/>
    <w:rsid w:val="0023369E"/>
    <w:rsid w:val="002336D1"/>
    <w:rsid w:val="0023370A"/>
    <w:rsid w:val="00233A62"/>
    <w:rsid w:val="00233A73"/>
    <w:rsid w:val="00233D77"/>
    <w:rsid w:val="00233E1A"/>
    <w:rsid w:val="00234377"/>
    <w:rsid w:val="002343B2"/>
    <w:rsid w:val="002347DF"/>
    <w:rsid w:val="00234882"/>
    <w:rsid w:val="00234898"/>
    <w:rsid w:val="00234951"/>
    <w:rsid w:val="00234B4D"/>
    <w:rsid w:val="00234B99"/>
    <w:rsid w:val="00234D5E"/>
    <w:rsid w:val="00234EBA"/>
    <w:rsid w:val="00234F8B"/>
    <w:rsid w:val="0023524F"/>
    <w:rsid w:val="002352EB"/>
    <w:rsid w:val="002353CE"/>
    <w:rsid w:val="002353DE"/>
    <w:rsid w:val="00235462"/>
    <w:rsid w:val="002355F2"/>
    <w:rsid w:val="002357A3"/>
    <w:rsid w:val="00235A7D"/>
    <w:rsid w:val="00235B56"/>
    <w:rsid w:val="00235EBC"/>
    <w:rsid w:val="00235FDB"/>
    <w:rsid w:val="002362FD"/>
    <w:rsid w:val="00236409"/>
    <w:rsid w:val="002365CA"/>
    <w:rsid w:val="0023670B"/>
    <w:rsid w:val="00236734"/>
    <w:rsid w:val="002367EF"/>
    <w:rsid w:val="002367FF"/>
    <w:rsid w:val="002369D6"/>
    <w:rsid w:val="002369E4"/>
    <w:rsid w:val="00236A9F"/>
    <w:rsid w:val="00236B54"/>
    <w:rsid w:val="00236D48"/>
    <w:rsid w:val="00236DB6"/>
    <w:rsid w:val="00236EF0"/>
    <w:rsid w:val="00236F67"/>
    <w:rsid w:val="0023700D"/>
    <w:rsid w:val="002370C5"/>
    <w:rsid w:val="002371F7"/>
    <w:rsid w:val="00237216"/>
    <w:rsid w:val="002372F7"/>
    <w:rsid w:val="00237420"/>
    <w:rsid w:val="0023747E"/>
    <w:rsid w:val="002374B8"/>
    <w:rsid w:val="002374E9"/>
    <w:rsid w:val="002375A3"/>
    <w:rsid w:val="00237615"/>
    <w:rsid w:val="00237706"/>
    <w:rsid w:val="00237741"/>
    <w:rsid w:val="00237813"/>
    <w:rsid w:val="00237CD7"/>
    <w:rsid w:val="00237CE0"/>
    <w:rsid w:val="00237F21"/>
    <w:rsid w:val="0024025E"/>
    <w:rsid w:val="00240323"/>
    <w:rsid w:val="00240352"/>
    <w:rsid w:val="002404E6"/>
    <w:rsid w:val="0024072D"/>
    <w:rsid w:val="0024096E"/>
    <w:rsid w:val="00240A60"/>
    <w:rsid w:val="00240BBB"/>
    <w:rsid w:val="00240E52"/>
    <w:rsid w:val="00240F15"/>
    <w:rsid w:val="00240F31"/>
    <w:rsid w:val="0024113F"/>
    <w:rsid w:val="0024115A"/>
    <w:rsid w:val="002411A5"/>
    <w:rsid w:val="002415D2"/>
    <w:rsid w:val="002415D5"/>
    <w:rsid w:val="002416C7"/>
    <w:rsid w:val="00241C12"/>
    <w:rsid w:val="00241D45"/>
    <w:rsid w:val="00241D46"/>
    <w:rsid w:val="00241F12"/>
    <w:rsid w:val="002421C1"/>
    <w:rsid w:val="0024226D"/>
    <w:rsid w:val="002422BD"/>
    <w:rsid w:val="0024239E"/>
    <w:rsid w:val="0024242D"/>
    <w:rsid w:val="00242608"/>
    <w:rsid w:val="00242882"/>
    <w:rsid w:val="00242B0F"/>
    <w:rsid w:val="00242BFF"/>
    <w:rsid w:val="00242CF3"/>
    <w:rsid w:val="00242ED2"/>
    <w:rsid w:val="002430BC"/>
    <w:rsid w:val="002430E9"/>
    <w:rsid w:val="002431D5"/>
    <w:rsid w:val="002431E0"/>
    <w:rsid w:val="0024351E"/>
    <w:rsid w:val="00243636"/>
    <w:rsid w:val="0024370E"/>
    <w:rsid w:val="00243832"/>
    <w:rsid w:val="00243999"/>
    <w:rsid w:val="002439F3"/>
    <w:rsid w:val="00243E91"/>
    <w:rsid w:val="00243FFA"/>
    <w:rsid w:val="002442C8"/>
    <w:rsid w:val="002446C6"/>
    <w:rsid w:val="0024477A"/>
    <w:rsid w:val="002447BB"/>
    <w:rsid w:val="00244B07"/>
    <w:rsid w:val="00244C67"/>
    <w:rsid w:val="00244DFF"/>
    <w:rsid w:val="00244E4A"/>
    <w:rsid w:val="00244EEA"/>
    <w:rsid w:val="00244F36"/>
    <w:rsid w:val="00245003"/>
    <w:rsid w:val="002451E4"/>
    <w:rsid w:val="00245219"/>
    <w:rsid w:val="002454A9"/>
    <w:rsid w:val="002455B9"/>
    <w:rsid w:val="002456B7"/>
    <w:rsid w:val="002456F1"/>
    <w:rsid w:val="002457CC"/>
    <w:rsid w:val="00245A24"/>
    <w:rsid w:val="00245AF4"/>
    <w:rsid w:val="00245DB9"/>
    <w:rsid w:val="00245F34"/>
    <w:rsid w:val="00246133"/>
    <w:rsid w:val="002461B6"/>
    <w:rsid w:val="002461FF"/>
    <w:rsid w:val="0024638D"/>
    <w:rsid w:val="00246571"/>
    <w:rsid w:val="00246644"/>
    <w:rsid w:val="002466D5"/>
    <w:rsid w:val="00246787"/>
    <w:rsid w:val="002467BC"/>
    <w:rsid w:val="0024682E"/>
    <w:rsid w:val="002469CD"/>
    <w:rsid w:val="00246EC2"/>
    <w:rsid w:val="00247000"/>
    <w:rsid w:val="0024704C"/>
    <w:rsid w:val="002473D0"/>
    <w:rsid w:val="0024765A"/>
    <w:rsid w:val="00247749"/>
    <w:rsid w:val="002478A1"/>
    <w:rsid w:val="00247904"/>
    <w:rsid w:val="00247C60"/>
    <w:rsid w:val="00247CFF"/>
    <w:rsid w:val="00247D5E"/>
    <w:rsid w:val="00247E73"/>
    <w:rsid w:val="0025045A"/>
    <w:rsid w:val="0025059D"/>
    <w:rsid w:val="00250737"/>
    <w:rsid w:val="0025098F"/>
    <w:rsid w:val="00250B7A"/>
    <w:rsid w:val="00251024"/>
    <w:rsid w:val="0025133F"/>
    <w:rsid w:val="002514A6"/>
    <w:rsid w:val="002515ED"/>
    <w:rsid w:val="002516D3"/>
    <w:rsid w:val="002516EF"/>
    <w:rsid w:val="002519F3"/>
    <w:rsid w:val="00251A7A"/>
    <w:rsid w:val="00251B0D"/>
    <w:rsid w:val="00251D06"/>
    <w:rsid w:val="00251D07"/>
    <w:rsid w:val="00251D0A"/>
    <w:rsid w:val="00251D2F"/>
    <w:rsid w:val="00251ECE"/>
    <w:rsid w:val="00252072"/>
    <w:rsid w:val="002520A7"/>
    <w:rsid w:val="00252572"/>
    <w:rsid w:val="002526F3"/>
    <w:rsid w:val="002527C9"/>
    <w:rsid w:val="00252833"/>
    <w:rsid w:val="00252A74"/>
    <w:rsid w:val="00252C8B"/>
    <w:rsid w:val="00252CCC"/>
    <w:rsid w:val="00252D46"/>
    <w:rsid w:val="00252D6B"/>
    <w:rsid w:val="00252FD7"/>
    <w:rsid w:val="002530C4"/>
    <w:rsid w:val="002531A9"/>
    <w:rsid w:val="00253400"/>
    <w:rsid w:val="00253569"/>
    <w:rsid w:val="002537D4"/>
    <w:rsid w:val="0025384C"/>
    <w:rsid w:val="0025391A"/>
    <w:rsid w:val="002539BF"/>
    <w:rsid w:val="00253B73"/>
    <w:rsid w:val="00253CAD"/>
    <w:rsid w:val="00253E6F"/>
    <w:rsid w:val="00253F81"/>
    <w:rsid w:val="002540A1"/>
    <w:rsid w:val="002540C2"/>
    <w:rsid w:val="002541C9"/>
    <w:rsid w:val="002543F3"/>
    <w:rsid w:val="00254480"/>
    <w:rsid w:val="00254688"/>
    <w:rsid w:val="002546F6"/>
    <w:rsid w:val="00254740"/>
    <w:rsid w:val="0025478C"/>
    <w:rsid w:val="0025480D"/>
    <w:rsid w:val="00254849"/>
    <w:rsid w:val="002548C9"/>
    <w:rsid w:val="002548E9"/>
    <w:rsid w:val="00254AB4"/>
    <w:rsid w:val="00254B56"/>
    <w:rsid w:val="00254F15"/>
    <w:rsid w:val="00254F7C"/>
    <w:rsid w:val="0025516E"/>
    <w:rsid w:val="00255454"/>
    <w:rsid w:val="002554FA"/>
    <w:rsid w:val="0025555A"/>
    <w:rsid w:val="0025566F"/>
    <w:rsid w:val="0025589A"/>
    <w:rsid w:val="00255905"/>
    <w:rsid w:val="0025592F"/>
    <w:rsid w:val="002559B5"/>
    <w:rsid w:val="00255AFD"/>
    <w:rsid w:val="00255C0A"/>
    <w:rsid w:val="00256120"/>
    <w:rsid w:val="002563B2"/>
    <w:rsid w:val="0025641F"/>
    <w:rsid w:val="002567C2"/>
    <w:rsid w:val="00256A72"/>
    <w:rsid w:val="00256BB2"/>
    <w:rsid w:val="00256C12"/>
    <w:rsid w:val="00256DDA"/>
    <w:rsid w:val="00256E27"/>
    <w:rsid w:val="00257110"/>
    <w:rsid w:val="0025711C"/>
    <w:rsid w:val="0025726D"/>
    <w:rsid w:val="00257393"/>
    <w:rsid w:val="00257450"/>
    <w:rsid w:val="00257C78"/>
    <w:rsid w:val="00260071"/>
    <w:rsid w:val="0026011B"/>
    <w:rsid w:val="00260336"/>
    <w:rsid w:val="002604DB"/>
    <w:rsid w:val="0026077F"/>
    <w:rsid w:val="002609C7"/>
    <w:rsid w:val="00260AE0"/>
    <w:rsid w:val="00260E4F"/>
    <w:rsid w:val="0026100F"/>
    <w:rsid w:val="002610B0"/>
    <w:rsid w:val="002610BA"/>
    <w:rsid w:val="002612EF"/>
    <w:rsid w:val="00261332"/>
    <w:rsid w:val="00261518"/>
    <w:rsid w:val="002616AF"/>
    <w:rsid w:val="002619CC"/>
    <w:rsid w:val="00261B7B"/>
    <w:rsid w:val="00261C78"/>
    <w:rsid w:val="00261C7F"/>
    <w:rsid w:val="00261F61"/>
    <w:rsid w:val="002622CB"/>
    <w:rsid w:val="00262428"/>
    <w:rsid w:val="00262492"/>
    <w:rsid w:val="00262653"/>
    <w:rsid w:val="00262778"/>
    <w:rsid w:val="002629BC"/>
    <w:rsid w:val="00262A14"/>
    <w:rsid w:val="00262A2D"/>
    <w:rsid w:val="00262ACF"/>
    <w:rsid w:val="00262B14"/>
    <w:rsid w:val="00262BED"/>
    <w:rsid w:val="00262C2D"/>
    <w:rsid w:val="00262F9F"/>
    <w:rsid w:val="0026345D"/>
    <w:rsid w:val="0026349A"/>
    <w:rsid w:val="0026372E"/>
    <w:rsid w:val="00263750"/>
    <w:rsid w:val="0026376B"/>
    <w:rsid w:val="002638B1"/>
    <w:rsid w:val="002638E5"/>
    <w:rsid w:val="00263A3D"/>
    <w:rsid w:val="00263AF1"/>
    <w:rsid w:val="00263D6B"/>
    <w:rsid w:val="00264222"/>
    <w:rsid w:val="002644C3"/>
    <w:rsid w:val="002648E9"/>
    <w:rsid w:val="00264983"/>
    <w:rsid w:val="00264A94"/>
    <w:rsid w:val="00264ACE"/>
    <w:rsid w:val="00264D49"/>
    <w:rsid w:val="0026527D"/>
    <w:rsid w:val="00265464"/>
    <w:rsid w:val="0026565D"/>
    <w:rsid w:val="002656E5"/>
    <w:rsid w:val="0026584A"/>
    <w:rsid w:val="00265CF5"/>
    <w:rsid w:val="00265D93"/>
    <w:rsid w:val="00265E3C"/>
    <w:rsid w:val="00265EA6"/>
    <w:rsid w:val="00265EB6"/>
    <w:rsid w:val="00265EBF"/>
    <w:rsid w:val="00265F42"/>
    <w:rsid w:val="002661B6"/>
    <w:rsid w:val="00266340"/>
    <w:rsid w:val="00266403"/>
    <w:rsid w:val="0026640F"/>
    <w:rsid w:val="00266474"/>
    <w:rsid w:val="0026661F"/>
    <w:rsid w:val="002667DE"/>
    <w:rsid w:val="00266861"/>
    <w:rsid w:val="0026695D"/>
    <w:rsid w:val="00266A83"/>
    <w:rsid w:val="00266B11"/>
    <w:rsid w:val="00266D8A"/>
    <w:rsid w:val="00266EC6"/>
    <w:rsid w:val="00266F3C"/>
    <w:rsid w:val="00267015"/>
    <w:rsid w:val="0026701F"/>
    <w:rsid w:val="00267135"/>
    <w:rsid w:val="0026727E"/>
    <w:rsid w:val="00267298"/>
    <w:rsid w:val="0026735D"/>
    <w:rsid w:val="0026738F"/>
    <w:rsid w:val="00267547"/>
    <w:rsid w:val="00267614"/>
    <w:rsid w:val="002678DF"/>
    <w:rsid w:val="00267948"/>
    <w:rsid w:val="00267A74"/>
    <w:rsid w:val="00267C65"/>
    <w:rsid w:val="00267C90"/>
    <w:rsid w:val="00267DF1"/>
    <w:rsid w:val="00267E59"/>
    <w:rsid w:val="002702C6"/>
    <w:rsid w:val="0027031E"/>
    <w:rsid w:val="0027045E"/>
    <w:rsid w:val="00270674"/>
    <w:rsid w:val="00270A96"/>
    <w:rsid w:val="00270C8D"/>
    <w:rsid w:val="00270CCD"/>
    <w:rsid w:val="00270E12"/>
    <w:rsid w:val="00270F0A"/>
    <w:rsid w:val="00270F19"/>
    <w:rsid w:val="00270F82"/>
    <w:rsid w:val="00270F89"/>
    <w:rsid w:val="0027110A"/>
    <w:rsid w:val="0027134D"/>
    <w:rsid w:val="002714FE"/>
    <w:rsid w:val="0027162F"/>
    <w:rsid w:val="002718DA"/>
    <w:rsid w:val="00271B0E"/>
    <w:rsid w:val="00271C28"/>
    <w:rsid w:val="00271D3D"/>
    <w:rsid w:val="00271E7A"/>
    <w:rsid w:val="002720A2"/>
    <w:rsid w:val="0027212C"/>
    <w:rsid w:val="002724C1"/>
    <w:rsid w:val="002728C6"/>
    <w:rsid w:val="00272A0C"/>
    <w:rsid w:val="00272D04"/>
    <w:rsid w:val="00272D74"/>
    <w:rsid w:val="00272DF7"/>
    <w:rsid w:val="002732D7"/>
    <w:rsid w:val="002732FA"/>
    <w:rsid w:val="00273572"/>
    <w:rsid w:val="002735B4"/>
    <w:rsid w:val="002737A1"/>
    <w:rsid w:val="00273820"/>
    <w:rsid w:val="00273AF8"/>
    <w:rsid w:val="00273C1A"/>
    <w:rsid w:val="00273D93"/>
    <w:rsid w:val="00273E2D"/>
    <w:rsid w:val="00273EAC"/>
    <w:rsid w:val="00274293"/>
    <w:rsid w:val="002742FF"/>
    <w:rsid w:val="0027431E"/>
    <w:rsid w:val="0027449A"/>
    <w:rsid w:val="00274626"/>
    <w:rsid w:val="00274718"/>
    <w:rsid w:val="0027472F"/>
    <w:rsid w:val="002747D1"/>
    <w:rsid w:val="00274871"/>
    <w:rsid w:val="0027489D"/>
    <w:rsid w:val="00274946"/>
    <w:rsid w:val="00274A7B"/>
    <w:rsid w:val="00274B43"/>
    <w:rsid w:val="00274F5C"/>
    <w:rsid w:val="00274F65"/>
    <w:rsid w:val="00274FDB"/>
    <w:rsid w:val="002753B1"/>
    <w:rsid w:val="0027544D"/>
    <w:rsid w:val="002754A5"/>
    <w:rsid w:val="0027566B"/>
    <w:rsid w:val="002756D4"/>
    <w:rsid w:val="002757E2"/>
    <w:rsid w:val="0027589F"/>
    <w:rsid w:val="002758DD"/>
    <w:rsid w:val="00275937"/>
    <w:rsid w:val="00275966"/>
    <w:rsid w:val="00275998"/>
    <w:rsid w:val="00275B2D"/>
    <w:rsid w:val="00275BAC"/>
    <w:rsid w:val="00275BFE"/>
    <w:rsid w:val="00275DA8"/>
    <w:rsid w:val="00275DC0"/>
    <w:rsid w:val="00276065"/>
    <w:rsid w:val="0027632F"/>
    <w:rsid w:val="0027637E"/>
    <w:rsid w:val="00276755"/>
    <w:rsid w:val="00276797"/>
    <w:rsid w:val="002767A8"/>
    <w:rsid w:val="00276820"/>
    <w:rsid w:val="00276839"/>
    <w:rsid w:val="0027684E"/>
    <w:rsid w:val="00276850"/>
    <w:rsid w:val="00276A04"/>
    <w:rsid w:val="00276A1C"/>
    <w:rsid w:val="00276A6F"/>
    <w:rsid w:val="00276C7F"/>
    <w:rsid w:val="00277270"/>
    <w:rsid w:val="0027738A"/>
    <w:rsid w:val="002773BD"/>
    <w:rsid w:val="0027745B"/>
    <w:rsid w:val="00277507"/>
    <w:rsid w:val="002775B2"/>
    <w:rsid w:val="002776D5"/>
    <w:rsid w:val="00277818"/>
    <w:rsid w:val="00277863"/>
    <w:rsid w:val="00277954"/>
    <w:rsid w:val="00277B7E"/>
    <w:rsid w:val="00277E45"/>
    <w:rsid w:val="002801C3"/>
    <w:rsid w:val="00280414"/>
    <w:rsid w:val="00280A0E"/>
    <w:rsid w:val="00280D43"/>
    <w:rsid w:val="00280F05"/>
    <w:rsid w:val="0028107A"/>
    <w:rsid w:val="00281120"/>
    <w:rsid w:val="00281292"/>
    <w:rsid w:val="00281761"/>
    <w:rsid w:val="00281A6A"/>
    <w:rsid w:val="00281AB3"/>
    <w:rsid w:val="00281C32"/>
    <w:rsid w:val="00281C8C"/>
    <w:rsid w:val="00281DA2"/>
    <w:rsid w:val="00281EF7"/>
    <w:rsid w:val="00281F28"/>
    <w:rsid w:val="002820DF"/>
    <w:rsid w:val="00282105"/>
    <w:rsid w:val="002821CE"/>
    <w:rsid w:val="0028226C"/>
    <w:rsid w:val="00282300"/>
    <w:rsid w:val="00282577"/>
    <w:rsid w:val="002826CB"/>
    <w:rsid w:val="002828E4"/>
    <w:rsid w:val="00282941"/>
    <w:rsid w:val="002829D0"/>
    <w:rsid w:val="00282B77"/>
    <w:rsid w:val="00282BE2"/>
    <w:rsid w:val="00282C2F"/>
    <w:rsid w:val="00282C7B"/>
    <w:rsid w:val="00282C9B"/>
    <w:rsid w:val="00282DB4"/>
    <w:rsid w:val="00282FF5"/>
    <w:rsid w:val="002832AB"/>
    <w:rsid w:val="00283645"/>
    <w:rsid w:val="002837E6"/>
    <w:rsid w:val="0028385A"/>
    <w:rsid w:val="00283920"/>
    <w:rsid w:val="00283946"/>
    <w:rsid w:val="00283A4B"/>
    <w:rsid w:val="00283AC3"/>
    <w:rsid w:val="00283CBF"/>
    <w:rsid w:val="00283CD1"/>
    <w:rsid w:val="00283D0E"/>
    <w:rsid w:val="00283D8F"/>
    <w:rsid w:val="002840A6"/>
    <w:rsid w:val="00284533"/>
    <w:rsid w:val="002845EE"/>
    <w:rsid w:val="002849D5"/>
    <w:rsid w:val="00284B00"/>
    <w:rsid w:val="00284B23"/>
    <w:rsid w:val="00284C4F"/>
    <w:rsid w:val="00284D79"/>
    <w:rsid w:val="00284EC0"/>
    <w:rsid w:val="002850D6"/>
    <w:rsid w:val="0028527B"/>
    <w:rsid w:val="00285359"/>
    <w:rsid w:val="002854DC"/>
    <w:rsid w:val="002856D7"/>
    <w:rsid w:val="00285700"/>
    <w:rsid w:val="0028574C"/>
    <w:rsid w:val="00285A30"/>
    <w:rsid w:val="00285A3A"/>
    <w:rsid w:val="00285AF3"/>
    <w:rsid w:val="00285C54"/>
    <w:rsid w:val="002861B8"/>
    <w:rsid w:val="0028627B"/>
    <w:rsid w:val="00286287"/>
    <w:rsid w:val="002863AB"/>
    <w:rsid w:val="002863EB"/>
    <w:rsid w:val="0028675D"/>
    <w:rsid w:val="002868FC"/>
    <w:rsid w:val="00286936"/>
    <w:rsid w:val="00286945"/>
    <w:rsid w:val="00286B46"/>
    <w:rsid w:val="00286B7D"/>
    <w:rsid w:val="00286BD3"/>
    <w:rsid w:val="00286DF1"/>
    <w:rsid w:val="00286F79"/>
    <w:rsid w:val="00286F82"/>
    <w:rsid w:val="00287095"/>
    <w:rsid w:val="00287135"/>
    <w:rsid w:val="002872FF"/>
    <w:rsid w:val="0028743D"/>
    <w:rsid w:val="0028746B"/>
    <w:rsid w:val="00287653"/>
    <w:rsid w:val="002877A2"/>
    <w:rsid w:val="00287807"/>
    <w:rsid w:val="00287811"/>
    <w:rsid w:val="0028792F"/>
    <w:rsid w:val="00287F29"/>
    <w:rsid w:val="00287FAC"/>
    <w:rsid w:val="002900C7"/>
    <w:rsid w:val="00290143"/>
    <w:rsid w:val="002902CD"/>
    <w:rsid w:val="002904A3"/>
    <w:rsid w:val="002905C7"/>
    <w:rsid w:val="002906E3"/>
    <w:rsid w:val="002909BC"/>
    <w:rsid w:val="00290BD5"/>
    <w:rsid w:val="00290E5A"/>
    <w:rsid w:val="00290F19"/>
    <w:rsid w:val="002910CC"/>
    <w:rsid w:val="00291304"/>
    <w:rsid w:val="00291543"/>
    <w:rsid w:val="00291634"/>
    <w:rsid w:val="002917D1"/>
    <w:rsid w:val="002918EB"/>
    <w:rsid w:val="00291ABD"/>
    <w:rsid w:val="00291B48"/>
    <w:rsid w:val="00291BFC"/>
    <w:rsid w:val="00291EBF"/>
    <w:rsid w:val="00291F66"/>
    <w:rsid w:val="0029217A"/>
    <w:rsid w:val="002921D2"/>
    <w:rsid w:val="0029264F"/>
    <w:rsid w:val="00292704"/>
    <w:rsid w:val="00292876"/>
    <w:rsid w:val="00292BA3"/>
    <w:rsid w:val="00292D20"/>
    <w:rsid w:val="00292D47"/>
    <w:rsid w:val="00292DBF"/>
    <w:rsid w:val="00292E0E"/>
    <w:rsid w:val="00293200"/>
    <w:rsid w:val="002933AB"/>
    <w:rsid w:val="0029345B"/>
    <w:rsid w:val="0029346E"/>
    <w:rsid w:val="002934BB"/>
    <w:rsid w:val="00293729"/>
    <w:rsid w:val="00293768"/>
    <w:rsid w:val="00293833"/>
    <w:rsid w:val="00293941"/>
    <w:rsid w:val="00293A88"/>
    <w:rsid w:val="00293C59"/>
    <w:rsid w:val="00293C6D"/>
    <w:rsid w:val="00293C81"/>
    <w:rsid w:val="00293CDA"/>
    <w:rsid w:val="00293D36"/>
    <w:rsid w:val="00294425"/>
    <w:rsid w:val="002944F3"/>
    <w:rsid w:val="00294949"/>
    <w:rsid w:val="00294B6C"/>
    <w:rsid w:val="00294B9E"/>
    <w:rsid w:val="00294E3F"/>
    <w:rsid w:val="002950F1"/>
    <w:rsid w:val="00295467"/>
    <w:rsid w:val="0029578A"/>
    <w:rsid w:val="0029599F"/>
    <w:rsid w:val="00295A51"/>
    <w:rsid w:val="00295B47"/>
    <w:rsid w:val="00295BED"/>
    <w:rsid w:val="00295C62"/>
    <w:rsid w:val="00295EC2"/>
    <w:rsid w:val="00295F7B"/>
    <w:rsid w:val="00295F92"/>
    <w:rsid w:val="002960D2"/>
    <w:rsid w:val="0029650E"/>
    <w:rsid w:val="002965F7"/>
    <w:rsid w:val="00296642"/>
    <w:rsid w:val="002966BA"/>
    <w:rsid w:val="0029676B"/>
    <w:rsid w:val="002967B4"/>
    <w:rsid w:val="00296818"/>
    <w:rsid w:val="00296856"/>
    <w:rsid w:val="002968DC"/>
    <w:rsid w:val="00296AE2"/>
    <w:rsid w:val="00296C4F"/>
    <w:rsid w:val="00296D32"/>
    <w:rsid w:val="00296E96"/>
    <w:rsid w:val="0029708F"/>
    <w:rsid w:val="0029717D"/>
    <w:rsid w:val="002973D9"/>
    <w:rsid w:val="0029742D"/>
    <w:rsid w:val="00297473"/>
    <w:rsid w:val="00297544"/>
    <w:rsid w:val="002975F2"/>
    <w:rsid w:val="00297622"/>
    <w:rsid w:val="0029780A"/>
    <w:rsid w:val="002978C6"/>
    <w:rsid w:val="00297A6E"/>
    <w:rsid w:val="00297ABB"/>
    <w:rsid w:val="00297CAD"/>
    <w:rsid w:val="00297D2B"/>
    <w:rsid w:val="00297D3F"/>
    <w:rsid w:val="00297E34"/>
    <w:rsid w:val="00297EB7"/>
    <w:rsid w:val="002A0225"/>
    <w:rsid w:val="002A0436"/>
    <w:rsid w:val="002A0589"/>
    <w:rsid w:val="002A067A"/>
    <w:rsid w:val="002A07B1"/>
    <w:rsid w:val="002A08DC"/>
    <w:rsid w:val="002A092C"/>
    <w:rsid w:val="002A0A51"/>
    <w:rsid w:val="002A0A77"/>
    <w:rsid w:val="002A0A99"/>
    <w:rsid w:val="002A0CD2"/>
    <w:rsid w:val="002A0EEF"/>
    <w:rsid w:val="002A0F8A"/>
    <w:rsid w:val="002A146B"/>
    <w:rsid w:val="002A1781"/>
    <w:rsid w:val="002A1A98"/>
    <w:rsid w:val="002A1B65"/>
    <w:rsid w:val="002A1BB2"/>
    <w:rsid w:val="002A1C88"/>
    <w:rsid w:val="002A1CF1"/>
    <w:rsid w:val="002A1D02"/>
    <w:rsid w:val="002A1D1D"/>
    <w:rsid w:val="002A1D41"/>
    <w:rsid w:val="002A1D42"/>
    <w:rsid w:val="002A2012"/>
    <w:rsid w:val="002A21D9"/>
    <w:rsid w:val="002A23DA"/>
    <w:rsid w:val="002A2811"/>
    <w:rsid w:val="002A28F1"/>
    <w:rsid w:val="002A2AD3"/>
    <w:rsid w:val="002A2DF5"/>
    <w:rsid w:val="002A2E1E"/>
    <w:rsid w:val="002A2E70"/>
    <w:rsid w:val="002A2F49"/>
    <w:rsid w:val="002A2F98"/>
    <w:rsid w:val="002A32AE"/>
    <w:rsid w:val="002A3413"/>
    <w:rsid w:val="002A3653"/>
    <w:rsid w:val="002A36F5"/>
    <w:rsid w:val="002A36FA"/>
    <w:rsid w:val="002A3A51"/>
    <w:rsid w:val="002A3ADC"/>
    <w:rsid w:val="002A422A"/>
    <w:rsid w:val="002A4356"/>
    <w:rsid w:val="002A4482"/>
    <w:rsid w:val="002A465C"/>
    <w:rsid w:val="002A46CA"/>
    <w:rsid w:val="002A4909"/>
    <w:rsid w:val="002A4A65"/>
    <w:rsid w:val="002A4B55"/>
    <w:rsid w:val="002A4C14"/>
    <w:rsid w:val="002A4C6C"/>
    <w:rsid w:val="002A4CF6"/>
    <w:rsid w:val="002A4D42"/>
    <w:rsid w:val="002A4E30"/>
    <w:rsid w:val="002A4F09"/>
    <w:rsid w:val="002A4F23"/>
    <w:rsid w:val="002A5071"/>
    <w:rsid w:val="002A57AE"/>
    <w:rsid w:val="002A58BB"/>
    <w:rsid w:val="002A5949"/>
    <w:rsid w:val="002A5A70"/>
    <w:rsid w:val="002A5A85"/>
    <w:rsid w:val="002A5B32"/>
    <w:rsid w:val="002A5B66"/>
    <w:rsid w:val="002A5C0E"/>
    <w:rsid w:val="002A5C4C"/>
    <w:rsid w:val="002A5CA4"/>
    <w:rsid w:val="002A6029"/>
    <w:rsid w:val="002A6362"/>
    <w:rsid w:val="002A665F"/>
    <w:rsid w:val="002A67C2"/>
    <w:rsid w:val="002A680A"/>
    <w:rsid w:val="002A6833"/>
    <w:rsid w:val="002A68C9"/>
    <w:rsid w:val="002A695E"/>
    <w:rsid w:val="002A6A1A"/>
    <w:rsid w:val="002A6AC3"/>
    <w:rsid w:val="002A6B9B"/>
    <w:rsid w:val="002A6CC3"/>
    <w:rsid w:val="002A6D1A"/>
    <w:rsid w:val="002A6D51"/>
    <w:rsid w:val="002A6D63"/>
    <w:rsid w:val="002A6E38"/>
    <w:rsid w:val="002A6E50"/>
    <w:rsid w:val="002A6F3B"/>
    <w:rsid w:val="002A74A4"/>
    <w:rsid w:val="002A7546"/>
    <w:rsid w:val="002A755A"/>
    <w:rsid w:val="002A7569"/>
    <w:rsid w:val="002A756D"/>
    <w:rsid w:val="002A75A1"/>
    <w:rsid w:val="002A760F"/>
    <w:rsid w:val="002A77D6"/>
    <w:rsid w:val="002B0033"/>
    <w:rsid w:val="002B0131"/>
    <w:rsid w:val="002B02F6"/>
    <w:rsid w:val="002B038A"/>
    <w:rsid w:val="002B053C"/>
    <w:rsid w:val="002B0ABA"/>
    <w:rsid w:val="002B0B63"/>
    <w:rsid w:val="002B0C41"/>
    <w:rsid w:val="002B0C7B"/>
    <w:rsid w:val="002B0D73"/>
    <w:rsid w:val="002B0EE6"/>
    <w:rsid w:val="002B1443"/>
    <w:rsid w:val="002B169A"/>
    <w:rsid w:val="002B176B"/>
    <w:rsid w:val="002B1826"/>
    <w:rsid w:val="002B1AD2"/>
    <w:rsid w:val="002B1CC3"/>
    <w:rsid w:val="002B1DCC"/>
    <w:rsid w:val="002B1F9D"/>
    <w:rsid w:val="002B20E4"/>
    <w:rsid w:val="002B21EE"/>
    <w:rsid w:val="002B242D"/>
    <w:rsid w:val="002B24A2"/>
    <w:rsid w:val="002B256A"/>
    <w:rsid w:val="002B258F"/>
    <w:rsid w:val="002B25E9"/>
    <w:rsid w:val="002B27E6"/>
    <w:rsid w:val="002B2815"/>
    <w:rsid w:val="002B28A9"/>
    <w:rsid w:val="002B2B9E"/>
    <w:rsid w:val="002B2F84"/>
    <w:rsid w:val="002B3040"/>
    <w:rsid w:val="002B30AB"/>
    <w:rsid w:val="002B31C0"/>
    <w:rsid w:val="002B31C8"/>
    <w:rsid w:val="002B32AB"/>
    <w:rsid w:val="002B343F"/>
    <w:rsid w:val="002B393F"/>
    <w:rsid w:val="002B3956"/>
    <w:rsid w:val="002B3BE5"/>
    <w:rsid w:val="002B3C8A"/>
    <w:rsid w:val="002B3D40"/>
    <w:rsid w:val="002B3DD8"/>
    <w:rsid w:val="002B41B7"/>
    <w:rsid w:val="002B432F"/>
    <w:rsid w:val="002B4942"/>
    <w:rsid w:val="002B4AC0"/>
    <w:rsid w:val="002B4D0D"/>
    <w:rsid w:val="002B4E99"/>
    <w:rsid w:val="002B4F18"/>
    <w:rsid w:val="002B5117"/>
    <w:rsid w:val="002B53F4"/>
    <w:rsid w:val="002B5506"/>
    <w:rsid w:val="002B57B7"/>
    <w:rsid w:val="002B5893"/>
    <w:rsid w:val="002B5A17"/>
    <w:rsid w:val="002B5A55"/>
    <w:rsid w:val="002B5DBB"/>
    <w:rsid w:val="002B5DC5"/>
    <w:rsid w:val="002B5DF0"/>
    <w:rsid w:val="002B5EE6"/>
    <w:rsid w:val="002B6168"/>
    <w:rsid w:val="002B61A9"/>
    <w:rsid w:val="002B6352"/>
    <w:rsid w:val="002B6369"/>
    <w:rsid w:val="002B63FB"/>
    <w:rsid w:val="002B6422"/>
    <w:rsid w:val="002B6523"/>
    <w:rsid w:val="002B657B"/>
    <w:rsid w:val="002B6644"/>
    <w:rsid w:val="002B689A"/>
    <w:rsid w:val="002B6BD8"/>
    <w:rsid w:val="002B6D4E"/>
    <w:rsid w:val="002B7043"/>
    <w:rsid w:val="002B7089"/>
    <w:rsid w:val="002B73E7"/>
    <w:rsid w:val="002B7580"/>
    <w:rsid w:val="002B766A"/>
    <w:rsid w:val="002B76ED"/>
    <w:rsid w:val="002B78C6"/>
    <w:rsid w:val="002B7B22"/>
    <w:rsid w:val="002B7C31"/>
    <w:rsid w:val="002B7CCD"/>
    <w:rsid w:val="002B7E40"/>
    <w:rsid w:val="002B7EB7"/>
    <w:rsid w:val="002C00AA"/>
    <w:rsid w:val="002C00D1"/>
    <w:rsid w:val="002C014E"/>
    <w:rsid w:val="002C01B7"/>
    <w:rsid w:val="002C0235"/>
    <w:rsid w:val="002C044A"/>
    <w:rsid w:val="002C089E"/>
    <w:rsid w:val="002C0A02"/>
    <w:rsid w:val="002C0B1F"/>
    <w:rsid w:val="002C0B3F"/>
    <w:rsid w:val="002C0D4B"/>
    <w:rsid w:val="002C0D64"/>
    <w:rsid w:val="002C0E89"/>
    <w:rsid w:val="002C0EC8"/>
    <w:rsid w:val="002C0F4C"/>
    <w:rsid w:val="002C11FA"/>
    <w:rsid w:val="002C14AD"/>
    <w:rsid w:val="002C170A"/>
    <w:rsid w:val="002C188B"/>
    <w:rsid w:val="002C1A96"/>
    <w:rsid w:val="002C1C2A"/>
    <w:rsid w:val="002C1D20"/>
    <w:rsid w:val="002C1DED"/>
    <w:rsid w:val="002C1E2B"/>
    <w:rsid w:val="002C1EFA"/>
    <w:rsid w:val="002C217C"/>
    <w:rsid w:val="002C21D2"/>
    <w:rsid w:val="002C22E0"/>
    <w:rsid w:val="002C2300"/>
    <w:rsid w:val="002C236F"/>
    <w:rsid w:val="002C238C"/>
    <w:rsid w:val="002C2418"/>
    <w:rsid w:val="002C24A5"/>
    <w:rsid w:val="002C2686"/>
    <w:rsid w:val="002C2A84"/>
    <w:rsid w:val="002C2EC1"/>
    <w:rsid w:val="002C2FE9"/>
    <w:rsid w:val="002C3320"/>
    <w:rsid w:val="002C343A"/>
    <w:rsid w:val="002C3819"/>
    <w:rsid w:val="002C381A"/>
    <w:rsid w:val="002C3BA3"/>
    <w:rsid w:val="002C3C0E"/>
    <w:rsid w:val="002C3EB0"/>
    <w:rsid w:val="002C3EE5"/>
    <w:rsid w:val="002C3EED"/>
    <w:rsid w:val="002C4088"/>
    <w:rsid w:val="002C434B"/>
    <w:rsid w:val="002C4384"/>
    <w:rsid w:val="002C43F2"/>
    <w:rsid w:val="002C453A"/>
    <w:rsid w:val="002C4987"/>
    <w:rsid w:val="002C49BE"/>
    <w:rsid w:val="002C4ECE"/>
    <w:rsid w:val="002C4F18"/>
    <w:rsid w:val="002C5182"/>
    <w:rsid w:val="002C52B9"/>
    <w:rsid w:val="002C5437"/>
    <w:rsid w:val="002C5484"/>
    <w:rsid w:val="002C55BA"/>
    <w:rsid w:val="002C57BE"/>
    <w:rsid w:val="002C5819"/>
    <w:rsid w:val="002C5906"/>
    <w:rsid w:val="002C59B2"/>
    <w:rsid w:val="002C5A9F"/>
    <w:rsid w:val="002C5B4D"/>
    <w:rsid w:val="002C5BC7"/>
    <w:rsid w:val="002C5C11"/>
    <w:rsid w:val="002C5CEF"/>
    <w:rsid w:val="002C5E4A"/>
    <w:rsid w:val="002C5FED"/>
    <w:rsid w:val="002C6056"/>
    <w:rsid w:val="002C605D"/>
    <w:rsid w:val="002C6397"/>
    <w:rsid w:val="002C6411"/>
    <w:rsid w:val="002C6894"/>
    <w:rsid w:val="002C693B"/>
    <w:rsid w:val="002C6BCE"/>
    <w:rsid w:val="002C6CBC"/>
    <w:rsid w:val="002C6DF7"/>
    <w:rsid w:val="002C6EC9"/>
    <w:rsid w:val="002C6F62"/>
    <w:rsid w:val="002C7174"/>
    <w:rsid w:val="002C74BA"/>
    <w:rsid w:val="002C7A0A"/>
    <w:rsid w:val="002C7BA4"/>
    <w:rsid w:val="002C7DF3"/>
    <w:rsid w:val="002C7EC2"/>
    <w:rsid w:val="002C7FA8"/>
    <w:rsid w:val="002D001D"/>
    <w:rsid w:val="002D00D7"/>
    <w:rsid w:val="002D03D0"/>
    <w:rsid w:val="002D0795"/>
    <w:rsid w:val="002D08B8"/>
    <w:rsid w:val="002D09B8"/>
    <w:rsid w:val="002D0AFD"/>
    <w:rsid w:val="002D0B47"/>
    <w:rsid w:val="002D0E9C"/>
    <w:rsid w:val="002D0F4E"/>
    <w:rsid w:val="002D1033"/>
    <w:rsid w:val="002D10AF"/>
    <w:rsid w:val="002D1779"/>
    <w:rsid w:val="002D1CD6"/>
    <w:rsid w:val="002D1D12"/>
    <w:rsid w:val="002D1DB6"/>
    <w:rsid w:val="002D1E8D"/>
    <w:rsid w:val="002D20C4"/>
    <w:rsid w:val="002D214A"/>
    <w:rsid w:val="002D238F"/>
    <w:rsid w:val="002D23B2"/>
    <w:rsid w:val="002D2594"/>
    <w:rsid w:val="002D2611"/>
    <w:rsid w:val="002D26BC"/>
    <w:rsid w:val="002D26EF"/>
    <w:rsid w:val="002D2774"/>
    <w:rsid w:val="002D28A4"/>
    <w:rsid w:val="002D2A58"/>
    <w:rsid w:val="002D2A84"/>
    <w:rsid w:val="002D2AA5"/>
    <w:rsid w:val="002D2D3E"/>
    <w:rsid w:val="002D2D73"/>
    <w:rsid w:val="002D2F6A"/>
    <w:rsid w:val="002D324C"/>
    <w:rsid w:val="002D332A"/>
    <w:rsid w:val="002D33F1"/>
    <w:rsid w:val="002D34A3"/>
    <w:rsid w:val="002D34E1"/>
    <w:rsid w:val="002D378B"/>
    <w:rsid w:val="002D37B5"/>
    <w:rsid w:val="002D39CB"/>
    <w:rsid w:val="002D3A51"/>
    <w:rsid w:val="002D3C84"/>
    <w:rsid w:val="002D3F75"/>
    <w:rsid w:val="002D4008"/>
    <w:rsid w:val="002D4098"/>
    <w:rsid w:val="002D41C8"/>
    <w:rsid w:val="002D4297"/>
    <w:rsid w:val="002D4A40"/>
    <w:rsid w:val="002D4BE6"/>
    <w:rsid w:val="002D4DD5"/>
    <w:rsid w:val="002D4DF9"/>
    <w:rsid w:val="002D5340"/>
    <w:rsid w:val="002D573A"/>
    <w:rsid w:val="002D57F8"/>
    <w:rsid w:val="002D5825"/>
    <w:rsid w:val="002D5847"/>
    <w:rsid w:val="002D5A0A"/>
    <w:rsid w:val="002D5A3E"/>
    <w:rsid w:val="002D5BC5"/>
    <w:rsid w:val="002D5BE5"/>
    <w:rsid w:val="002D5F49"/>
    <w:rsid w:val="002D5F81"/>
    <w:rsid w:val="002D6099"/>
    <w:rsid w:val="002D61CE"/>
    <w:rsid w:val="002D6349"/>
    <w:rsid w:val="002D63F8"/>
    <w:rsid w:val="002D6421"/>
    <w:rsid w:val="002D64A5"/>
    <w:rsid w:val="002D674F"/>
    <w:rsid w:val="002D684B"/>
    <w:rsid w:val="002D6959"/>
    <w:rsid w:val="002D6A69"/>
    <w:rsid w:val="002D6C17"/>
    <w:rsid w:val="002D6DD5"/>
    <w:rsid w:val="002D6EE1"/>
    <w:rsid w:val="002D6EFA"/>
    <w:rsid w:val="002D70E0"/>
    <w:rsid w:val="002D711A"/>
    <w:rsid w:val="002D7666"/>
    <w:rsid w:val="002D7745"/>
    <w:rsid w:val="002D7A00"/>
    <w:rsid w:val="002D7D41"/>
    <w:rsid w:val="002D7D87"/>
    <w:rsid w:val="002E01AA"/>
    <w:rsid w:val="002E0377"/>
    <w:rsid w:val="002E0468"/>
    <w:rsid w:val="002E0567"/>
    <w:rsid w:val="002E0704"/>
    <w:rsid w:val="002E07CF"/>
    <w:rsid w:val="002E0838"/>
    <w:rsid w:val="002E0BCC"/>
    <w:rsid w:val="002E0C3F"/>
    <w:rsid w:val="002E117F"/>
    <w:rsid w:val="002E11CC"/>
    <w:rsid w:val="002E121D"/>
    <w:rsid w:val="002E15B7"/>
    <w:rsid w:val="002E1627"/>
    <w:rsid w:val="002E172C"/>
    <w:rsid w:val="002E1BA8"/>
    <w:rsid w:val="002E1F71"/>
    <w:rsid w:val="002E20B0"/>
    <w:rsid w:val="002E22DE"/>
    <w:rsid w:val="002E237C"/>
    <w:rsid w:val="002E240B"/>
    <w:rsid w:val="002E248C"/>
    <w:rsid w:val="002E2676"/>
    <w:rsid w:val="002E26CE"/>
    <w:rsid w:val="002E274E"/>
    <w:rsid w:val="002E2863"/>
    <w:rsid w:val="002E286F"/>
    <w:rsid w:val="002E2886"/>
    <w:rsid w:val="002E28AA"/>
    <w:rsid w:val="002E293F"/>
    <w:rsid w:val="002E296A"/>
    <w:rsid w:val="002E2973"/>
    <w:rsid w:val="002E2975"/>
    <w:rsid w:val="002E2983"/>
    <w:rsid w:val="002E29A6"/>
    <w:rsid w:val="002E2F1D"/>
    <w:rsid w:val="002E2F9B"/>
    <w:rsid w:val="002E3054"/>
    <w:rsid w:val="002E33A4"/>
    <w:rsid w:val="002E33FC"/>
    <w:rsid w:val="002E34BF"/>
    <w:rsid w:val="002E364C"/>
    <w:rsid w:val="002E368C"/>
    <w:rsid w:val="002E3C87"/>
    <w:rsid w:val="002E3E1C"/>
    <w:rsid w:val="002E3E80"/>
    <w:rsid w:val="002E3FDA"/>
    <w:rsid w:val="002E42A7"/>
    <w:rsid w:val="002E47F6"/>
    <w:rsid w:val="002E49CC"/>
    <w:rsid w:val="002E4A02"/>
    <w:rsid w:val="002E4A4A"/>
    <w:rsid w:val="002E4E5B"/>
    <w:rsid w:val="002E5218"/>
    <w:rsid w:val="002E58BD"/>
    <w:rsid w:val="002E5A34"/>
    <w:rsid w:val="002E5A53"/>
    <w:rsid w:val="002E5B2C"/>
    <w:rsid w:val="002E5DB4"/>
    <w:rsid w:val="002E5E13"/>
    <w:rsid w:val="002E5E7A"/>
    <w:rsid w:val="002E5F6A"/>
    <w:rsid w:val="002E60B7"/>
    <w:rsid w:val="002E6305"/>
    <w:rsid w:val="002E6471"/>
    <w:rsid w:val="002E64E4"/>
    <w:rsid w:val="002E671A"/>
    <w:rsid w:val="002E67FE"/>
    <w:rsid w:val="002E6924"/>
    <w:rsid w:val="002E6B3B"/>
    <w:rsid w:val="002E6C7B"/>
    <w:rsid w:val="002E6C8B"/>
    <w:rsid w:val="002E6E5F"/>
    <w:rsid w:val="002E7206"/>
    <w:rsid w:val="002E7248"/>
    <w:rsid w:val="002E7602"/>
    <w:rsid w:val="002E78BF"/>
    <w:rsid w:val="002E7A2F"/>
    <w:rsid w:val="002E7B9B"/>
    <w:rsid w:val="002E7C52"/>
    <w:rsid w:val="002E7D3E"/>
    <w:rsid w:val="002F0318"/>
    <w:rsid w:val="002F057B"/>
    <w:rsid w:val="002F06AB"/>
    <w:rsid w:val="002F076D"/>
    <w:rsid w:val="002F0839"/>
    <w:rsid w:val="002F087D"/>
    <w:rsid w:val="002F08AF"/>
    <w:rsid w:val="002F0AC3"/>
    <w:rsid w:val="002F0AC4"/>
    <w:rsid w:val="002F0BB3"/>
    <w:rsid w:val="002F0CD8"/>
    <w:rsid w:val="002F10CB"/>
    <w:rsid w:val="002F10FF"/>
    <w:rsid w:val="002F1213"/>
    <w:rsid w:val="002F173E"/>
    <w:rsid w:val="002F1A2E"/>
    <w:rsid w:val="002F1B2B"/>
    <w:rsid w:val="002F1C09"/>
    <w:rsid w:val="002F1E35"/>
    <w:rsid w:val="002F1E4D"/>
    <w:rsid w:val="002F1EE2"/>
    <w:rsid w:val="002F1FF8"/>
    <w:rsid w:val="002F21BF"/>
    <w:rsid w:val="002F21D6"/>
    <w:rsid w:val="002F2605"/>
    <w:rsid w:val="002F2742"/>
    <w:rsid w:val="002F2746"/>
    <w:rsid w:val="002F28C5"/>
    <w:rsid w:val="002F2927"/>
    <w:rsid w:val="002F2961"/>
    <w:rsid w:val="002F2D5E"/>
    <w:rsid w:val="002F2E08"/>
    <w:rsid w:val="002F2F96"/>
    <w:rsid w:val="002F2FC6"/>
    <w:rsid w:val="002F3574"/>
    <w:rsid w:val="002F35B4"/>
    <w:rsid w:val="002F35BF"/>
    <w:rsid w:val="002F3766"/>
    <w:rsid w:val="002F388D"/>
    <w:rsid w:val="002F38A0"/>
    <w:rsid w:val="002F3915"/>
    <w:rsid w:val="002F3F5A"/>
    <w:rsid w:val="002F3F67"/>
    <w:rsid w:val="002F41BC"/>
    <w:rsid w:val="002F4208"/>
    <w:rsid w:val="002F4644"/>
    <w:rsid w:val="002F48A7"/>
    <w:rsid w:val="002F4AE1"/>
    <w:rsid w:val="002F4BB9"/>
    <w:rsid w:val="002F4D98"/>
    <w:rsid w:val="002F4E0D"/>
    <w:rsid w:val="002F4E7C"/>
    <w:rsid w:val="002F4EB8"/>
    <w:rsid w:val="002F50EF"/>
    <w:rsid w:val="002F51B4"/>
    <w:rsid w:val="002F5367"/>
    <w:rsid w:val="002F544F"/>
    <w:rsid w:val="002F5519"/>
    <w:rsid w:val="002F5655"/>
    <w:rsid w:val="002F5722"/>
    <w:rsid w:val="002F58F1"/>
    <w:rsid w:val="002F592D"/>
    <w:rsid w:val="002F5A08"/>
    <w:rsid w:val="002F5B5B"/>
    <w:rsid w:val="002F5CF2"/>
    <w:rsid w:val="002F615C"/>
    <w:rsid w:val="002F615E"/>
    <w:rsid w:val="002F62A1"/>
    <w:rsid w:val="002F62F2"/>
    <w:rsid w:val="002F63A9"/>
    <w:rsid w:val="002F6671"/>
    <w:rsid w:val="002F67FE"/>
    <w:rsid w:val="002F68C1"/>
    <w:rsid w:val="002F694A"/>
    <w:rsid w:val="002F6A10"/>
    <w:rsid w:val="002F6CA7"/>
    <w:rsid w:val="002F6F09"/>
    <w:rsid w:val="002F701C"/>
    <w:rsid w:val="002F710D"/>
    <w:rsid w:val="002F7111"/>
    <w:rsid w:val="002F71C7"/>
    <w:rsid w:val="002F7278"/>
    <w:rsid w:val="002F72D7"/>
    <w:rsid w:val="002F7335"/>
    <w:rsid w:val="002F73D5"/>
    <w:rsid w:val="002F73E0"/>
    <w:rsid w:val="002F7733"/>
    <w:rsid w:val="002F776A"/>
    <w:rsid w:val="002F78B6"/>
    <w:rsid w:val="002F7968"/>
    <w:rsid w:val="002F7A36"/>
    <w:rsid w:val="002F7A65"/>
    <w:rsid w:val="002F7B25"/>
    <w:rsid w:val="002F7C9F"/>
    <w:rsid w:val="002F7E65"/>
    <w:rsid w:val="002F7EBC"/>
    <w:rsid w:val="002F7F05"/>
    <w:rsid w:val="002F7F5D"/>
    <w:rsid w:val="003001B9"/>
    <w:rsid w:val="003001F3"/>
    <w:rsid w:val="0030028C"/>
    <w:rsid w:val="00300428"/>
    <w:rsid w:val="00300586"/>
    <w:rsid w:val="003005F8"/>
    <w:rsid w:val="0030087F"/>
    <w:rsid w:val="003008CC"/>
    <w:rsid w:val="00300ACF"/>
    <w:rsid w:val="00300BDF"/>
    <w:rsid w:val="00300C30"/>
    <w:rsid w:val="00300C42"/>
    <w:rsid w:val="00300D6C"/>
    <w:rsid w:val="00300E8D"/>
    <w:rsid w:val="00301044"/>
    <w:rsid w:val="00301047"/>
    <w:rsid w:val="0030114F"/>
    <w:rsid w:val="00301272"/>
    <w:rsid w:val="0030144E"/>
    <w:rsid w:val="00301587"/>
    <w:rsid w:val="00301625"/>
    <w:rsid w:val="0030168E"/>
    <w:rsid w:val="003016B0"/>
    <w:rsid w:val="00301722"/>
    <w:rsid w:val="0030192B"/>
    <w:rsid w:val="0030192E"/>
    <w:rsid w:val="00301990"/>
    <w:rsid w:val="00301A33"/>
    <w:rsid w:val="00301A8F"/>
    <w:rsid w:val="00301B96"/>
    <w:rsid w:val="00301CD9"/>
    <w:rsid w:val="00301E61"/>
    <w:rsid w:val="00301FA8"/>
    <w:rsid w:val="00302003"/>
    <w:rsid w:val="003021A2"/>
    <w:rsid w:val="003021CB"/>
    <w:rsid w:val="003021CC"/>
    <w:rsid w:val="003021EF"/>
    <w:rsid w:val="0030251F"/>
    <w:rsid w:val="003026AF"/>
    <w:rsid w:val="003027B1"/>
    <w:rsid w:val="0030299E"/>
    <w:rsid w:val="00302A38"/>
    <w:rsid w:val="00302DA1"/>
    <w:rsid w:val="00302E3A"/>
    <w:rsid w:val="00302EF8"/>
    <w:rsid w:val="00302F15"/>
    <w:rsid w:val="0030310E"/>
    <w:rsid w:val="00303124"/>
    <w:rsid w:val="003031AD"/>
    <w:rsid w:val="003037A7"/>
    <w:rsid w:val="00303B75"/>
    <w:rsid w:val="00303C67"/>
    <w:rsid w:val="00303E56"/>
    <w:rsid w:val="00303F0C"/>
    <w:rsid w:val="00303F3E"/>
    <w:rsid w:val="003040D2"/>
    <w:rsid w:val="003041D7"/>
    <w:rsid w:val="00304313"/>
    <w:rsid w:val="0030436F"/>
    <w:rsid w:val="0030437A"/>
    <w:rsid w:val="00304421"/>
    <w:rsid w:val="0030463D"/>
    <w:rsid w:val="00304713"/>
    <w:rsid w:val="003047D0"/>
    <w:rsid w:val="0030480A"/>
    <w:rsid w:val="00304937"/>
    <w:rsid w:val="00304AB3"/>
    <w:rsid w:val="00304B6E"/>
    <w:rsid w:val="00304D96"/>
    <w:rsid w:val="00304F2B"/>
    <w:rsid w:val="00305128"/>
    <w:rsid w:val="0030518D"/>
    <w:rsid w:val="003052CF"/>
    <w:rsid w:val="003053DD"/>
    <w:rsid w:val="00305586"/>
    <w:rsid w:val="003055E2"/>
    <w:rsid w:val="003055E9"/>
    <w:rsid w:val="00305635"/>
    <w:rsid w:val="00305BFC"/>
    <w:rsid w:val="00305E76"/>
    <w:rsid w:val="0030602C"/>
    <w:rsid w:val="003060A4"/>
    <w:rsid w:val="00306191"/>
    <w:rsid w:val="0030630E"/>
    <w:rsid w:val="00306349"/>
    <w:rsid w:val="003064FD"/>
    <w:rsid w:val="0030696B"/>
    <w:rsid w:val="003069D5"/>
    <w:rsid w:val="003069D9"/>
    <w:rsid w:val="00306A3B"/>
    <w:rsid w:val="00306BD3"/>
    <w:rsid w:val="00306C32"/>
    <w:rsid w:val="00306CB0"/>
    <w:rsid w:val="00306E1D"/>
    <w:rsid w:val="00306F77"/>
    <w:rsid w:val="00307000"/>
    <w:rsid w:val="00307109"/>
    <w:rsid w:val="0030712E"/>
    <w:rsid w:val="0030743C"/>
    <w:rsid w:val="0030777E"/>
    <w:rsid w:val="00307827"/>
    <w:rsid w:val="00307872"/>
    <w:rsid w:val="0030790C"/>
    <w:rsid w:val="00307A6C"/>
    <w:rsid w:val="00307A94"/>
    <w:rsid w:val="00307AC4"/>
    <w:rsid w:val="00307B03"/>
    <w:rsid w:val="00307B6F"/>
    <w:rsid w:val="00310185"/>
    <w:rsid w:val="003101FB"/>
    <w:rsid w:val="003102E7"/>
    <w:rsid w:val="0031031D"/>
    <w:rsid w:val="003103A8"/>
    <w:rsid w:val="0031046B"/>
    <w:rsid w:val="003104AA"/>
    <w:rsid w:val="00310742"/>
    <w:rsid w:val="003109F4"/>
    <w:rsid w:val="00310AE6"/>
    <w:rsid w:val="00310D82"/>
    <w:rsid w:val="0031102B"/>
    <w:rsid w:val="00311366"/>
    <w:rsid w:val="00311426"/>
    <w:rsid w:val="003115E9"/>
    <w:rsid w:val="003117D4"/>
    <w:rsid w:val="0031180E"/>
    <w:rsid w:val="00311C10"/>
    <w:rsid w:val="00311EAF"/>
    <w:rsid w:val="00311F35"/>
    <w:rsid w:val="00312156"/>
    <w:rsid w:val="0031236C"/>
    <w:rsid w:val="00312646"/>
    <w:rsid w:val="0031270F"/>
    <w:rsid w:val="003128D9"/>
    <w:rsid w:val="003128E7"/>
    <w:rsid w:val="0031295C"/>
    <w:rsid w:val="00312A81"/>
    <w:rsid w:val="00312AC3"/>
    <w:rsid w:val="00312AD9"/>
    <w:rsid w:val="00312B54"/>
    <w:rsid w:val="00312B6E"/>
    <w:rsid w:val="00313081"/>
    <w:rsid w:val="0031316B"/>
    <w:rsid w:val="00313213"/>
    <w:rsid w:val="00313307"/>
    <w:rsid w:val="00313317"/>
    <w:rsid w:val="00313397"/>
    <w:rsid w:val="0031348A"/>
    <w:rsid w:val="003134E3"/>
    <w:rsid w:val="0031370C"/>
    <w:rsid w:val="0031376B"/>
    <w:rsid w:val="00313840"/>
    <w:rsid w:val="0031398E"/>
    <w:rsid w:val="00313AF0"/>
    <w:rsid w:val="00313C01"/>
    <w:rsid w:val="00313D9C"/>
    <w:rsid w:val="00313DBA"/>
    <w:rsid w:val="00313F87"/>
    <w:rsid w:val="003140B4"/>
    <w:rsid w:val="00314164"/>
    <w:rsid w:val="0031429D"/>
    <w:rsid w:val="003144E6"/>
    <w:rsid w:val="00314807"/>
    <w:rsid w:val="00314860"/>
    <w:rsid w:val="0031493A"/>
    <w:rsid w:val="003149EA"/>
    <w:rsid w:val="00314B9B"/>
    <w:rsid w:val="00314CBF"/>
    <w:rsid w:val="00314D91"/>
    <w:rsid w:val="00314DA3"/>
    <w:rsid w:val="00314DC3"/>
    <w:rsid w:val="00314E26"/>
    <w:rsid w:val="00314F9C"/>
    <w:rsid w:val="0031508E"/>
    <w:rsid w:val="00315329"/>
    <w:rsid w:val="0031534B"/>
    <w:rsid w:val="0031534E"/>
    <w:rsid w:val="00315374"/>
    <w:rsid w:val="00315392"/>
    <w:rsid w:val="00315402"/>
    <w:rsid w:val="00315466"/>
    <w:rsid w:val="00315552"/>
    <w:rsid w:val="003157C6"/>
    <w:rsid w:val="00315A70"/>
    <w:rsid w:val="00315B16"/>
    <w:rsid w:val="00315B9A"/>
    <w:rsid w:val="00315CDF"/>
    <w:rsid w:val="00315DF4"/>
    <w:rsid w:val="003160F0"/>
    <w:rsid w:val="003162D8"/>
    <w:rsid w:val="00316380"/>
    <w:rsid w:val="00316469"/>
    <w:rsid w:val="003164A8"/>
    <w:rsid w:val="0031678D"/>
    <w:rsid w:val="00316795"/>
    <w:rsid w:val="003167AC"/>
    <w:rsid w:val="00316DE5"/>
    <w:rsid w:val="00316DFF"/>
    <w:rsid w:val="00316E6B"/>
    <w:rsid w:val="00317090"/>
    <w:rsid w:val="0031710B"/>
    <w:rsid w:val="003172D3"/>
    <w:rsid w:val="00317540"/>
    <w:rsid w:val="003177A5"/>
    <w:rsid w:val="00317809"/>
    <w:rsid w:val="00317878"/>
    <w:rsid w:val="003178B9"/>
    <w:rsid w:val="00317B87"/>
    <w:rsid w:val="00317D48"/>
    <w:rsid w:val="00317D4D"/>
    <w:rsid w:val="00317EB9"/>
    <w:rsid w:val="00317EBE"/>
    <w:rsid w:val="00320610"/>
    <w:rsid w:val="0032085A"/>
    <w:rsid w:val="003208FB"/>
    <w:rsid w:val="00320993"/>
    <w:rsid w:val="00320D7B"/>
    <w:rsid w:val="00320D84"/>
    <w:rsid w:val="00320DC5"/>
    <w:rsid w:val="00320E33"/>
    <w:rsid w:val="00320F48"/>
    <w:rsid w:val="00320FA4"/>
    <w:rsid w:val="00320FD8"/>
    <w:rsid w:val="0032118A"/>
    <w:rsid w:val="00321214"/>
    <w:rsid w:val="003214BD"/>
    <w:rsid w:val="0032154C"/>
    <w:rsid w:val="0032155F"/>
    <w:rsid w:val="003215E1"/>
    <w:rsid w:val="003215FD"/>
    <w:rsid w:val="00321884"/>
    <w:rsid w:val="003219DE"/>
    <w:rsid w:val="00321C9E"/>
    <w:rsid w:val="00321D23"/>
    <w:rsid w:val="00321D3E"/>
    <w:rsid w:val="00321D7E"/>
    <w:rsid w:val="00321E2C"/>
    <w:rsid w:val="00321F40"/>
    <w:rsid w:val="00321FAE"/>
    <w:rsid w:val="00322035"/>
    <w:rsid w:val="00322111"/>
    <w:rsid w:val="00322192"/>
    <w:rsid w:val="003224D1"/>
    <w:rsid w:val="003225C5"/>
    <w:rsid w:val="0032278F"/>
    <w:rsid w:val="003228D2"/>
    <w:rsid w:val="00322CD5"/>
    <w:rsid w:val="00322E2C"/>
    <w:rsid w:val="00322E38"/>
    <w:rsid w:val="00322E3B"/>
    <w:rsid w:val="00322F0B"/>
    <w:rsid w:val="00322FC1"/>
    <w:rsid w:val="00323489"/>
    <w:rsid w:val="003239C7"/>
    <w:rsid w:val="00323A00"/>
    <w:rsid w:val="00323AED"/>
    <w:rsid w:val="00323BAC"/>
    <w:rsid w:val="00323E18"/>
    <w:rsid w:val="00323ED7"/>
    <w:rsid w:val="00323FB3"/>
    <w:rsid w:val="0032412F"/>
    <w:rsid w:val="003245A7"/>
    <w:rsid w:val="0032467F"/>
    <w:rsid w:val="00324783"/>
    <w:rsid w:val="00324851"/>
    <w:rsid w:val="00324BFC"/>
    <w:rsid w:val="00324CA9"/>
    <w:rsid w:val="00324CB1"/>
    <w:rsid w:val="00324CCD"/>
    <w:rsid w:val="00324EDC"/>
    <w:rsid w:val="00325140"/>
    <w:rsid w:val="0032516C"/>
    <w:rsid w:val="0032517B"/>
    <w:rsid w:val="003255AA"/>
    <w:rsid w:val="003255B9"/>
    <w:rsid w:val="003255E5"/>
    <w:rsid w:val="00325636"/>
    <w:rsid w:val="0032571F"/>
    <w:rsid w:val="0032575A"/>
    <w:rsid w:val="0032576C"/>
    <w:rsid w:val="0032580F"/>
    <w:rsid w:val="0032599F"/>
    <w:rsid w:val="00325A0D"/>
    <w:rsid w:val="00325B1C"/>
    <w:rsid w:val="00325EE4"/>
    <w:rsid w:val="0032601A"/>
    <w:rsid w:val="0032630F"/>
    <w:rsid w:val="00326523"/>
    <w:rsid w:val="00326570"/>
    <w:rsid w:val="003266BB"/>
    <w:rsid w:val="00326769"/>
    <w:rsid w:val="003268ED"/>
    <w:rsid w:val="00326DA3"/>
    <w:rsid w:val="00326E35"/>
    <w:rsid w:val="00326E8F"/>
    <w:rsid w:val="00326F0C"/>
    <w:rsid w:val="00326F6E"/>
    <w:rsid w:val="003270CF"/>
    <w:rsid w:val="003271DA"/>
    <w:rsid w:val="00327390"/>
    <w:rsid w:val="003275CF"/>
    <w:rsid w:val="003275D6"/>
    <w:rsid w:val="00327614"/>
    <w:rsid w:val="00327772"/>
    <w:rsid w:val="00327A14"/>
    <w:rsid w:val="00327E77"/>
    <w:rsid w:val="00327FBD"/>
    <w:rsid w:val="00330281"/>
    <w:rsid w:val="003304F6"/>
    <w:rsid w:val="00330A48"/>
    <w:rsid w:val="00330B3B"/>
    <w:rsid w:val="00330BC6"/>
    <w:rsid w:val="00330CCC"/>
    <w:rsid w:val="00330CCE"/>
    <w:rsid w:val="00330E28"/>
    <w:rsid w:val="00330EC4"/>
    <w:rsid w:val="003310BA"/>
    <w:rsid w:val="003311CE"/>
    <w:rsid w:val="0033134F"/>
    <w:rsid w:val="00331428"/>
    <w:rsid w:val="0033143B"/>
    <w:rsid w:val="003314FA"/>
    <w:rsid w:val="003318B5"/>
    <w:rsid w:val="003319B0"/>
    <w:rsid w:val="00331C20"/>
    <w:rsid w:val="00331DAA"/>
    <w:rsid w:val="00331E8D"/>
    <w:rsid w:val="00331F2D"/>
    <w:rsid w:val="00331F38"/>
    <w:rsid w:val="00332122"/>
    <w:rsid w:val="00332796"/>
    <w:rsid w:val="003328BC"/>
    <w:rsid w:val="003329C2"/>
    <w:rsid w:val="00332C5E"/>
    <w:rsid w:val="00332D25"/>
    <w:rsid w:val="00332E77"/>
    <w:rsid w:val="00332FE5"/>
    <w:rsid w:val="00333052"/>
    <w:rsid w:val="00333379"/>
    <w:rsid w:val="0033349E"/>
    <w:rsid w:val="003334EA"/>
    <w:rsid w:val="0033371E"/>
    <w:rsid w:val="00333815"/>
    <w:rsid w:val="00333BE0"/>
    <w:rsid w:val="00333E4F"/>
    <w:rsid w:val="003343A2"/>
    <w:rsid w:val="003343BF"/>
    <w:rsid w:val="003345BC"/>
    <w:rsid w:val="00334616"/>
    <w:rsid w:val="00334778"/>
    <w:rsid w:val="00334794"/>
    <w:rsid w:val="00334848"/>
    <w:rsid w:val="003349FA"/>
    <w:rsid w:val="00334B17"/>
    <w:rsid w:val="00334BD6"/>
    <w:rsid w:val="00334C59"/>
    <w:rsid w:val="00334D62"/>
    <w:rsid w:val="00334E05"/>
    <w:rsid w:val="00334EC7"/>
    <w:rsid w:val="003354F0"/>
    <w:rsid w:val="00335583"/>
    <w:rsid w:val="003356D0"/>
    <w:rsid w:val="00335807"/>
    <w:rsid w:val="00335829"/>
    <w:rsid w:val="0033599E"/>
    <w:rsid w:val="00335B6F"/>
    <w:rsid w:val="00335D78"/>
    <w:rsid w:val="00335EF4"/>
    <w:rsid w:val="00335F6B"/>
    <w:rsid w:val="00335F8C"/>
    <w:rsid w:val="00335FBC"/>
    <w:rsid w:val="00335FFD"/>
    <w:rsid w:val="00336036"/>
    <w:rsid w:val="00336152"/>
    <w:rsid w:val="003361DA"/>
    <w:rsid w:val="0033623B"/>
    <w:rsid w:val="0033645D"/>
    <w:rsid w:val="003367BE"/>
    <w:rsid w:val="00336852"/>
    <w:rsid w:val="0033692D"/>
    <w:rsid w:val="0033693E"/>
    <w:rsid w:val="00336956"/>
    <w:rsid w:val="00336D7C"/>
    <w:rsid w:val="00336F1B"/>
    <w:rsid w:val="00336FC8"/>
    <w:rsid w:val="0033709A"/>
    <w:rsid w:val="0033714E"/>
    <w:rsid w:val="00337339"/>
    <w:rsid w:val="003373BF"/>
    <w:rsid w:val="00337532"/>
    <w:rsid w:val="00337789"/>
    <w:rsid w:val="00337804"/>
    <w:rsid w:val="00337A04"/>
    <w:rsid w:val="003401DB"/>
    <w:rsid w:val="0034026B"/>
    <w:rsid w:val="003403ED"/>
    <w:rsid w:val="00340503"/>
    <w:rsid w:val="00340597"/>
    <w:rsid w:val="003407D3"/>
    <w:rsid w:val="003408CF"/>
    <w:rsid w:val="00340945"/>
    <w:rsid w:val="003409F2"/>
    <w:rsid w:val="00340AA9"/>
    <w:rsid w:val="00340B46"/>
    <w:rsid w:val="00340C2D"/>
    <w:rsid w:val="00340D72"/>
    <w:rsid w:val="00340E16"/>
    <w:rsid w:val="00340E8C"/>
    <w:rsid w:val="00340EE7"/>
    <w:rsid w:val="00340F1A"/>
    <w:rsid w:val="00340F24"/>
    <w:rsid w:val="0034116E"/>
    <w:rsid w:val="003412BA"/>
    <w:rsid w:val="0034199F"/>
    <w:rsid w:val="00341AE7"/>
    <w:rsid w:val="00341B12"/>
    <w:rsid w:val="00341BAC"/>
    <w:rsid w:val="00341F5D"/>
    <w:rsid w:val="00341F66"/>
    <w:rsid w:val="003420CE"/>
    <w:rsid w:val="0034219A"/>
    <w:rsid w:val="0034222C"/>
    <w:rsid w:val="00342248"/>
    <w:rsid w:val="00342295"/>
    <w:rsid w:val="003422A2"/>
    <w:rsid w:val="003424D0"/>
    <w:rsid w:val="00342503"/>
    <w:rsid w:val="003429F3"/>
    <w:rsid w:val="00342BD9"/>
    <w:rsid w:val="00342E0D"/>
    <w:rsid w:val="00342EC9"/>
    <w:rsid w:val="0034304C"/>
    <w:rsid w:val="003430E1"/>
    <w:rsid w:val="00343143"/>
    <w:rsid w:val="003432CD"/>
    <w:rsid w:val="003433A5"/>
    <w:rsid w:val="00343589"/>
    <w:rsid w:val="003435C8"/>
    <w:rsid w:val="0034368C"/>
    <w:rsid w:val="003437C7"/>
    <w:rsid w:val="003437F2"/>
    <w:rsid w:val="003438BA"/>
    <w:rsid w:val="00343A17"/>
    <w:rsid w:val="00343D6E"/>
    <w:rsid w:val="00344124"/>
    <w:rsid w:val="00344296"/>
    <w:rsid w:val="0034429C"/>
    <w:rsid w:val="003446A1"/>
    <w:rsid w:val="0034473A"/>
    <w:rsid w:val="0034483D"/>
    <w:rsid w:val="00344D70"/>
    <w:rsid w:val="0034517C"/>
    <w:rsid w:val="003454F2"/>
    <w:rsid w:val="00345518"/>
    <w:rsid w:val="0034584D"/>
    <w:rsid w:val="00345A43"/>
    <w:rsid w:val="00345CB1"/>
    <w:rsid w:val="00345E01"/>
    <w:rsid w:val="00345E11"/>
    <w:rsid w:val="0034628E"/>
    <w:rsid w:val="00346487"/>
    <w:rsid w:val="00346493"/>
    <w:rsid w:val="003466DC"/>
    <w:rsid w:val="00346821"/>
    <w:rsid w:val="00346839"/>
    <w:rsid w:val="00346876"/>
    <w:rsid w:val="003469F5"/>
    <w:rsid w:val="00346A73"/>
    <w:rsid w:val="00346F4B"/>
    <w:rsid w:val="0034703B"/>
    <w:rsid w:val="0034710B"/>
    <w:rsid w:val="0034712D"/>
    <w:rsid w:val="00347343"/>
    <w:rsid w:val="003474A8"/>
    <w:rsid w:val="00347703"/>
    <w:rsid w:val="00347B25"/>
    <w:rsid w:val="00347D35"/>
    <w:rsid w:val="00347DB7"/>
    <w:rsid w:val="00347DFF"/>
    <w:rsid w:val="00347F5D"/>
    <w:rsid w:val="0035013B"/>
    <w:rsid w:val="00350204"/>
    <w:rsid w:val="003502B6"/>
    <w:rsid w:val="00350382"/>
    <w:rsid w:val="003503D4"/>
    <w:rsid w:val="00350422"/>
    <w:rsid w:val="0035084B"/>
    <w:rsid w:val="00350884"/>
    <w:rsid w:val="00350A79"/>
    <w:rsid w:val="00350B2F"/>
    <w:rsid w:val="00350C57"/>
    <w:rsid w:val="00350DC6"/>
    <w:rsid w:val="00350E32"/>
    <w:rsid w:val="00350E34"/>
    <w:rsid w:val="00350EC8"/>
    <w:rsid w:val="00350F28"/>
    <w:rsid w:val="00351053"/>
    <w:rsid w:val="00351062"/>
    <w:rsid w:val="00351297"/>
    <w:rsid w:val="00351396"/>
    <w:rsid w:val="00351538"/>
    <w:rsid w:val="003518C7"/>
    <w:rsid w:val="003518FD"/>
    <w:rsid w:val="00351980"/>
    <w:rsid w:val="00351A72"/>
    <w:rsid w:val="00351A91"/>
    <w:rsid w:val="00351BEF"/>
    <w:rsid w:val="00351C57"/>
    <w:rsid w:val="00351F44"/>
    <w:rsid w:val="00351FA4"/>
    <w:rsid w:val="00351FAB"/>
    <w:rsid w:val="00352064"/>
    <w:rsid w:val="00352486"/>
    <w:rsid w:val="003524DC"/>
    <w:rsid w:val="00352615"/>
    <w:rsid w:val="00352644"/>
    <w:rsid w:val="003526B7"/>
    <w:rsid w:val="0035287C"/>
    <w:rsid w:val="00352C37"/>
    <w:rsid w:val="00352C54"/>
    <w:rsid w:val="00352CE5"/>
    <w:rsid w:val="003532AC"/>
    <w:rsid w:val="003532D8"/>
    <w:rsid w:val="00353443"/>
    <w:rsid w:val="003537C9"/>
    <w:rsid w:val="003539FB"/>
    <w:rsid w:val="00354026"/>
    <w:rsid w:val="003540E2"/>
    <w:rsid w:val="0035410C"/>
    <w:rsid w:val="00354201"/>
    <w:rsid w:val="003545FD"/>
    <w:rsid w:val="003546B5"/>
    <w:rsid w:val="00354942"/>
    <w:rsid w:val="0035494E"/>
    <w:rsid w:val="00354952"/>
    <w:rsid w:val="00354E46"/>
    <w:rsid w:val="00354E62"/>
    <w:rsid w:val="00354EB6"/>
    <w:rsid w:val="00354EBE"/>
    <w:rsid w:val="00355470"/>
    <w:rsid w:val="00355583"/>
    <w:rsid w:val="0035577A"/>
    <w:rsid w:val="00355806"/>
    <w:rsid w:val="00355837"/>
    <w:rsid w:val="00355AB7"/>
    <w:rsid w:val="00355C26"/>
    <w:rsid w:val="00355F62"/>
    <w:rsid w:val="00356012"/>
    <w:rsid w:val="00356016"/>
    <w:rsid w:val="003560CF"/>
    <w:rsid w:val="0035637E"/>
    <w:rsid w:val="00356442"/>
    <w:rsid w:val="00356741"/>
    <w:rsid w:val="00356863"/>
    <w:rsid w:val="0035698F"/>
    <w:rsid w:val="00356A53"/>
    <w:rsid w:val="00356E1F"/>
    <w:rsid w:val="00356E89"/>
    <w:rsid w:val="00356FA9"/>
    <w:rsid w:val="0035722C"/>
    <w:rsid w:val="0035736B"/>
    <w:rsid w:val="003575D7"/>
    <w:rsid w:val="0035778F"/>
    <w:rsid w:val="0035791B"/>
    <w:rsid w:val="00357D5C"/>
    <w:rsid w:val="00360210"/>
    <w:rsid w:val="003602DE"/>
    <w:rsid w:val="003602E2"/>
    <w:rsid w:val="00360334"/>
    <w:rsid w:val="00360687"/>
    <w:rsid w:val="00360922"/>
    <w:rsid w:val="00360CBD"/>
    <w:rsid w:val="0036105A"/>
    <w:rsid w:val="003611C4"/>
    <w:rsid w:val="003613DD"/>
    <w:rsid w:val="00361477"/>
    <w:rsid w:val="003616D4"/>
    <w:rsid w:val="00361748"/>
    <w:rsid w:val="003617C9"/>
    <w:rsid w:val="00361822"/>
    <w:rsid w:val="00361859"/>
    <w:rsid w:val="003618F8"/>
    <w:rsid w:val="00361D4B"/>
    <w:rsid w:val="00361DC1"/>
    <w:rsid w:val="00361F04"/>
    <w:rsid w:val="00361F09"/>
    <w:rsid w:val="0036203E"/>
    <w:rsid w:val="00362153"/>
    <w:rsid w:val="003625CB"/>
    <w:rsid w:val="0036261F"/>
    <w:rsid w:val="0036273F"/>
    <w:rsid w:val="003628C1"/>
    <w:rsid w:val="0036293C"/>
    <w:rsid w:val="003629B4"/>
    <w:rsid w:val="00362BD8"/>
    <w:rsid w:val="00362E6C"/>
    <w:rsid w:val="003639F5"/>
    <w:rsid w:val="00363BD5"/>
    <w:rsid w:val="00363E67"/>
    <w:rsid w:val="00363F22"/>
    <w:rsid w:val="00363F70"/>
    <w:rsid w:val="00364313"/>
    <w:rsid w:val="003643CC"/>
    <w:rsid w:val="0036463B"/>
    <w:rsid w:val="0036465B"/>
    <w:rsid w:val="003646A9"/>
    <w:rsid w:val="0036481E"/>
    <w:rsid w:val="00364A7E"/>
    <w:rsid w:val="00364B94"/>
    <w:rsid w:val="00364D6B"/>
    <w:rsid w:val="00364DFC"/>
    <w:rsid w:val="00364E98"/>
    <w:rsid w:val="00365007"/>
    <w:rsid w:val="003650C4"/>
    <w:rsid w:val="00365338"/>
    <w:rsid w:val="0036547B"/>
    <w:rsid w:val="00365554"/>
    <w:rsid w:val="00365581"/>
    <w:rsid w:val="00365677"/>
    <w:rsid w:val="00365889"/>
    <w:rsid w:val="003658B0"/>
    <w:rsid w:val="00365904"/>
    <w:rsid w:val="00365A9A"/>
    <w:rsid w:val="00365F55"/>
    <w:rsid w:val="00365FCB"/>
    <w:rsid w:val="00366226"/>
    <w:rsid w:val="003662A0"/>
    <w:rsid w:val="003666EA"/>
    <w:rsid w:val="00366822"/>
    <w:rsid w:val="00366983"/>
    <w:rsid w:val="00366FD3"/>
    <w:rsid w:val="00366FFD"/>
    <w:rsid w:val="0036704D"/>
    <w:rsid w:val="0036729D"/>
    <w:rsid w:val="003672A1"/>
    <w:rsid w:val="00367369"/>
    <w:rsid w:val="00367491"/>
    <w:rsid w:val="003678E4"/>
    <w:rsid w:val="0036790D"/>
    <w:rsid w:val="00367A8D"/>
    <w:rsid w:val="00367BD9"/>
    <w:rsid w:val="003702B7"/>
    <w:rsid w:val="003702BB"/>
    <w:rsid w:val="0037032B"/>
    <w:rsid w:val="00370391"/>
    <w:rsid w:val="003704BE"/>
    <w:rsid w:val="00370525"/>
    <w:rsid w:val="003711DC"/>
    <w:rsid w:val="00371327"/>
    <w:rsid w:val="00371341"/>
    <w:rsid w:val="0037172E"/>
    <w:rsid w:val="003717F6"/>
    <w:rsid w:val="00371834"/>
    <w:rsid w:val="00371967"/>
    <w:rsid w:val="00371A96"/>
    <w:rsid w:val="00371BA2"/>
    <w:rsid w:val="00371EC9"/>
    <w:rsid w:val="00371F1C"/>
    <w:rsid w:val="00371F7B"/>
    <w:rsid w:val="00372203"/>
    <w:rsid w:val="00372334"/>
    <w:rsid w:val="00372359"/>
    <w:rsid w:val="003724E3"/>
    <w:rsid w:val="00372739"/>
    <w:rsid w:val="00372971"/>
    <w:rsid w:val="00372A3A"/>
    <w:rsid w:val="00372AC6"/>
    <w:rsid w:val="00372C00"/>
    <w:rsid w:val="00372C53"/>
    <w:rsid w:val="00372C89"/>
    <w:rsid w:val="00372F4D"/>
    <w:rsid w:val="00372FBD"/>
    <w:rsid w:val="0037301A"/>
    <w:rsid w:val="003732E1"/>
    <w:rsid w:val="00373302"/>
    <w:rsid w:val="00373350"/>
    <w:rsid w:val="00373441"/>
    <w:rsid w:val="00373495"/>
    <w:rsid w:val="003736C6"/>
    <w:rsid w:val="003737F6"/>
    <w:rsid w:val="00373906"/>
    <w:rsid w:val="00373963"/>
    <w:rsid w:val="00373984"/>
    <w:rsid w:val="00373E3C"/>
    <w:rsid w:val="00373E74"/>
    <w:rsid w:val="00374893"/>
    <w:rsid w:val="00374B9D"/>
    <w:rsid w:val="00374F1B"/>
    <w:rsid w:val="003750C0"/>
    <w:rsid w:val="00375234"/>
    <w:rsid w:val="00375419"/>
    <w:rsid w:val="00375442"/>
    <w:rsid w:val="00375559"/>
    <w:rsid w:val="00375AC1"/>
    <w:rsid w:val="00375B10"/>
    <w:rsid w:val="00375D2F"/>
    <w:rsid w:val="00375D84"/>
    <w:rsid w:val="00375EC0"/>
    <w:rsid w:val="00376024"/>
    <w:rsid w:val="00376201"/>
    <w:rsid w:val="00376246"/>
    <w:rsid w:val="003762D5"/>
    <w:rsid w:val="0037636C"/>
    <w:rsid w:val="00376434"/>
    <w:rsid w:val="0037651B"/>
    <w:rsid w:val="00376691"/>
    <w:rsid w:val="00376716"/>
    <w:rsid w:val="00376740"/>
    <w:rsid w:val="0037686D"/>
    <w:rsid w:val="00376918"/>
    <w:rsid w:val="00376B49"/>
    <w:rsid w:val="00376BB5"/>
    <w:rsid w:val="00376D9A"/>
    <w:rsid w:val="00376E4A"/>
    <w:rsid w:val="00377071"/>
    <w:rsid w:val="003778A8"/>
    <w:rsid w:val="00377986"/>
    <w:rsid w:val="00377987"/>
    <w:rsid w:val="00377E1B"/>
    <w:rsid w:val="00377F2F"/>
    <w:rsid w:val="00377F7A"/>
    <w:rsid w:val="00377F8F"/>
    <w:rsid w:val="00377FB5"/>
    <w:rsid w:val="003804DE"/>
    <w:rsid w:val="00380604"/>
    <w:rsid w:val="003806C1"/>
    <w:rsid w:val="00380983"/>
    <w:rsid w:val="003809C1"/>
    <w:rsid w:val="003809E8"/>
    <w:rsid w:val="00380B0C"/>
    <w:rsid w:val="00380CE4"/>
    <w:rsid w:val="00380E00"/>
    <w:rsid w:val="00380E1E"/>
    <w:rsid w:val="00380F1C"/>
    <w:rsid w:val="00380F5E"/>
    <w:rsid w:val="00381084"/>
    <w:rsid w:val="0038116E"/>
    <w:rsid w:val="0038146B"/>
    <w:rsid w:val="00381595"/>
    <w:rsid w:val="003818A9"/>
    <w:rsid w:val="003818BA"/>
    <w:rsid w:val="003819FC"/>
    <w:rsid w:val="00381B89"/>
    <w:rsid w:val="00381BEF"/>
    <w:rsid w:val="00381D3A"/>
    <w:rsid w:val="00381FB8"/>
    <w:rsid w:val="0038213B"/>
    <w:rsid w:val="00382165"/>
    <w:rsid w:val="00382559"/>
    <w:rsid w:val="00382585"/>
    <w:rsid w:val="00382852"/>
    <w:rsid w:val="003829DD"/>
    <w:rsid w:val="00382A5C"/>
    <w:rsid w:val="00382E1A"/>
    <w:rsid w:val="00382EAA"/>
    <w:rsid w:val="00382F06"/>
    <w:rsid w:val="00382F1F"/>
    <w:rsid w:val="0038310D"/>
    <w:rsid w:val="003831FA"/>
    <w:rsid w:val="00383235"/>
    <w:rsid w:val="00383259"/>
    <w:rsid w:val="0038332C"/>
    <w:rsid w:val="00383680"/>
    <w:rsid w:val="003836F7"/>
    <w:rsid w:val="00383832"/>
    <w:rsid w:val="003839CA"/>
    <w:rsid w:val="00383A58"/>
    <w:rsid w:val="00383B17"/>
    <w:rsid w:val="00383BED"/>
    <w:rsid w:val="00383D85"/>
    <w:rsid w:val="00384171"/>
    <w:rsid w:val="003841F3"/>
    <w:rsid w:val="00384214"/>
    <w:rsid w:val="00384365"/>
    <w:rsid w:val="00384585"/>
    <w:rsid w:val="00384658"/>
    <w:rsid w:val="00384682"/>
    <w:rsid w:val="003848E4"/>
    <w:rsid w:val="003848FE"/>
    <w:rsid w:val="003849FD"/>
    <w:rsid w:val="00384A3A"/>
    <w:rsid w:val="00384EA1"/>
    <w:rsid w:val="00384FD0"/>
    <w:rsid w:val="00385056"/>
    <w:rsid w:val="003851FF"/>
    <w:rsid w:val="00385219"/>
    <w:rsid w:val="003853D0"/>
    <w:rsid w:val="0038545B"/>
    <w:rsid w:val="003855B1"/>
    <w:rsid w:val="00385A05"/>
    <w:rsid w:val="00385ACD"/>
    <w:rsid w:val="00385AFF"/>
    <w:rsid w:val="00385B66"/>
    <w:rsid w:val="00385D52"/>
    <w:rsid w:val="00385F08"/>
    <w:rsid w:val="00385F43"/>
    <w:rsid w:val="00385FF3"/>
    <w:rsid w:val="003861C0"/>
    <w:rsid w:val="0038636E"/>
    <w:rsid w:val="00386624"/>
    <w:rsid w:val="003868E2"/>
    <w:rsid w:val="003869C3"/>
    <w:rsid w:val="00386AA2"/>
    <w:rsid w:val="00386B2F"/>
    <w:rsid w:val="00386B4D"/>
    <w:rsid w:val="00386C93"/>
    <w:rsid w:val="00386CEA"/>
    <w:rsid w:val="00386E1F"/>
    <w:rsid w:val="00386F14"/>
    <w:rsid w:val="00386FA5"/>
    <w:rsid w:val="00387035"/>
    <w:rsid w:val="00387339"/>
    <w:rsid w:val="003875CA"/>
    <w:rsid w:val="00387640"/>
    <w:rsid w:val="003876F8"/>
    <w:rsid w:val="003878FA"/>
    <w:rsid w:val="00387979"/>
    <w:rsid w:val="00387B15"/>
    <w:rsid w:val="00387E84"/>
    <w:rsid w:val="003900EF"/>
    <w:rsid w:val="0039032D"/>
    <w:rsid w:val="0039041A"/>
    <w:rsid w:val="003905FF"/>
    <w:rsid w:val="00390671"/>
    <w:rsid w:val="003906A6"/>
    <w:rsid w:val="0039070D"/>
    <w:rsid w:val="0039081E"/>
    <w:rsid w:val="00390823"/>
    <w:rsid w:val="003909FC"/>
    <w:rsid w:val="00390D13"/>
    <w:rsid w:val="00390DA1"/>
    <w:rsid w:val="00390DCA"/>
    <w:rsid w:val="00390E6A"/>
    <w:rsid w:val="00390EE9"/>
    <w:rsid w:val="00390F59"/>
    <w:rsid w:val="00390FF7"/>
    <w:rsid w:val="00391062"/>
    <w:rsid w:val="003910DD"/>
    <w:rsid w:val="003913BC"/>
    <w:rsid w:val="00391570"/>
    <w:rsid w:val="0039168E"/>
    <w:rsid w:val="00391919"/>
    <w:rsid w:val="00391CB0"/>
    <w:rsid w:val="00391CD3"/>
    <w:rsid w:val="00391EAB"/>
    <w:rsid w:val="003928A9"/>
    <w:rsid w:val="003929AC"/>
    <w:rsid w:val="00392A2F"/>
    <w:rsid w:val="00392D30"/>
    <w:rsid w:val="00393024"/>
    <w:rsid w:val="00393291"/>
    <w:rsid w:val="00393497"/>
    <w:rsid w:val="0039375F"/>
    <w:rsid w:val="003937B0"/>
    <w:rsid w:val="00393B5D"/>
    <w:rsid w:val="00393CF5"/>
    <w:rsid w:val="00393DCD"/>
    <w:rsid w:val="00393DD3"/>
    <w:rsid w:val="00393E53"/>
    <w:rsid w:val="00393FD3"/>
    <w:rsid w:val="00394023"/>
    <w:rsid w:val="00394119"/>
    <w:rsid w:val="0039434D"/>
    <w:rsid w:val="003943E4"/>
    <w:rsid w:val="00394513"/>
    <w:rsid w:val="0039457D"/>
    <w:rsid w:val="003945E7"/>
    <w:rsid w:val="00394768"/>
    <w:rsid w:val="003947AF"/>
    <w:rsid w:val="00394948"/>
    <w:rsid w:val="00394992"/>
    <w:rsid w:val="00394A0C"/>
    <w:rsid w:val="00394A80"/>
    <w:rsid w:val="00394B4E"/>
    <w:rsid w:val="00394D06"/>
    <w:rsid w:val="00394F9F"/>
    <w:rsid w:val="00395331"/>
    <w:rsid w:val="0039533A"/>
    <w:rsid w:val="00395496"/>
    <w:rsid w:val="00395557"/>
    <w:rsid w:val="003955D3"/>
    <w:rsid w:val="00395641"/>
    <w:rsid w:val="003956FF"/>
    <w:rsid w:val="00395AA3"/>
    <w:rsid w:val="00395BB6"/>
    <w:rsid w:val="00395BF2"/>
    <w:rsid w:val="00395C13"/>
    <w:rsid w:val="00395CF8"/>
    <w:rsid w:val="00395E37"/>
    <w:rsid w:val="00396030"/>
    <w:rsid w:val="00396376"/>
    <w:rsid w:val="003966B8"/>
    <w:rsid w:val="003966D1"/>
    <w:rsid w:val="00396891"/>
    <w:rsid w:val="00396A16"/>
    <w:rsid w:val="00396AB1"/>
    <w:rsid w:val="00396B77"/>
    <w:rsid w:val="00396BFF"/>
    <w:rsid w:val="00396C15"/>
    <w:rsid w:val="00396CFA"/>
    <w:rsid w:val="003970C8"/>
    <w:rsid w:val="0039724C"/>
    <w:rsid w:val="0039744E"/>
    <w:rsid w:val="00397529"/>
    <w:rsid w:val="003975FF"/>
    <w:rsid w:val="00397606"/>
    <w:rsid w:val="00397701"/>
    <w:rsid w:val="0039775D"/>
    <w:rsid w:val="0039775E"/>
    <w:rsid w:val="00397891"/>
    <w:rsid w:val="00397A43"/>
    <w:rsid w:val="00397D9B"/>
    <w:rsid w:val="00397FB1"/>
    <w:rsid w:val="003A0110"/>
    <w:rsid w:val="003A0117"/>
    <w:rsid w:val="003A01A1"/>
    <w:rsid w:val="003A0469"/>
    <w:rsid w:val="003A08BE"/>
    <w:rsid w:val="003A0E3E"/>
    <w:rsid w:val="003A0EA3"/>
    <w:rsid w:val="003A0F72"/>
    <w:rsid w:val="003A117B"/>
    <w:rsid w:val="003A1181"/>
    <w:rsid w:val="003A14C4"/>
    <w:rsid w:val="003A15A3"/>
    <w:rsid w:val="003A16EA"/>
    <w:rsid w:val="003A18D8"/>
    <w:rsid w:val="003A1A07"/>
    <w:rsid w:val="003A1E46"/>
    <w:rsid w:val="003A1F02"/>
    <w:rsid w:val="003A1F59"/>
    <w:rsid w:val="003A1FBB"/>
    <w:rsid w:val="003A2002"/>
    <w:rsid w:val="003A2217"/>
    <w:rsid w:val="003A22EA"/>
    <w:rsid w:val="003A230E"/>
    <w:rsid w:val="003A2426"/>
    <w:rsid w:val="003A248D"/>
    <w:rsid w:val="003A254D"/>
    <w:rsid w:val="003A254F"/>
    <w:rsid w:val="003A2586"/>
    <w:rsid w:val="003A25F4"/>
    <w:rsid w:val="003A25FB"/>
    <w:rsid w:val="003A2706"/>
    <w:rsid w:val="003A274F"/>
    <w:rsid w:val="003A2A36"/>
    <w:rsid w:val="003A2A6F"/>
    <w:rsid w:val="003A2C21"/>
    <w:rsid w:val="003A2C3A"/>
    <w:rsid w:val="003A2DFF"/>
    <w:rsid w:val="003A2E9C"/>
    <w:rsid w:val="003A3018"/>
    <w:rsid w:val="003A36C7"/>
    <w:rsid w:val="003A371D"/>
    <w:rsid w:val="003A3729"/>
    <w:rsid w:val="003A396F"/>
    <w:rsid w:val="003A3BEB"/>
    <w:rsid w:val="003A3DC2"/>
    <w:rsid w:val="003A3F42"/>
    <w:rsid w:val="003A3FF4"/>
    <w:rsid w:val="003A42FF"/>
    <w:rsid w:val="003A448F"/>
    <w:rsid w:val="003A453E"/>
    <w:rsid w:val="003A4656"/>
    <w:rsid w:val="003A48CE"/>
    <w:rsid w:val="003A4A93"/>
    <w:rsid w:val="003A4A9C"/>
    <w:rsid w:val="003A4C02"/>
    <w:rsid w:val="003A4C20"/>
    <w:rsid w:val="003A4C79"/>
    <w:rsid w:val="003A4D8C"/>
    <w:rsid w:val="003A4DE4"/>
    <w:rsid w:val="003A4EBD"/>
    <w:rsid w:val="003A5059"/>
    <w:rsid w:val="003A5087"/>
    <w:rsid w:val="003A5209"/>
    <w:rsid w:val="003A5360"/>
    <w:rsid w:val="003A54C8"/>
    <w:rsid w:val="003A54F3"/>
    <w:rsid w:val="003A55AF"/>
    <w:rsid w:val="003A55E1"/>
    <w:rsid w:val="003A56E7"/>
    <w:rsid w:val="003A58B3"/>
    <w:rsid w:val="003A5939"/>
    <w:rsid w:val="003A5D32"/>
    <w:rsid w:val="003A5DCC"/>
    <w:rsid w:val="003A5FAC"/>
    <w:rsid w:val="003A62AE"/>
    <w:rsid w:val="003A63A9"/>
    <w:rsid w:val="003A63B6"/>
    <w:rsid w:val="003A67EB"/>
    <w:rsid w:val="003A6B11"/>
    <w:rsid w:val="003A6CAE"/>
    <w:rsid w:val="003A717C"/>
    <w:rsid w:val="003A719E"/>
    <w:rsid w:val="003A7245"/>
    <w:rsid w:val="003A74AF"/>
    <w:rsid w:val="003A7826"/>
    <w:rsid w:val="003A7879"/>
    <w:rsid w:val="003B01B6"/>
    <w:rsid w:val="003B01BA"/>
    <w:rsid w:val="003B030E"/>
    <w:rsid w:val="003B057B"/>
    <w:rsid w:val="003B06B1"/>
    <w:rsid w:val="003B0728"/>
    <w:rsid w:val="003B0DC7"/>
    <w:rsid w:val="003B1047"/>
    <w:rsid w:val="003B121A"/>
    <w:rsid w:val="003B1324"/>
    <w:rsid w:val="003B1413"/>
    <w:rsid w:val="003B14FE"/>
    <w:rsid w:val="003B1779"/>
    <w:rsid w:val="003B18D1"/>
    <w:rsid w:val="003B1CD9"/>
    <w:rsid w:val="003B1D77"/>
    <w:rsid w:val="003B1E11"/>
    <w:rsid w:val="003B1E35"/>
    <w:rsid w:val="003B1E4B"/>
    <w:rsid w:val="003B214E"/>
    <w:rsid w:val="003B2329"/>
    <w:rsid w:val="003B23FC"/>
    <w:rsid w:val="003B2477"/>
    <w:rsid w:val="003B26F0"/>
    <w:rsid w:val="003B285F"/>
    <w:rsid w:val="003B28D6"/>
    <w:rsid w:val="003B29B7"/>
    <w:rsid w:val="003B29BA"/>
    <w:rsid w:val="003B2A8C"/>
    <w:rsid w:val="003B2ABA"/>
    <w:rsid w:val="003B2B6A"/>
    <w:rsid w:val="003B2BED"/>
    <w:rsid w:val="003B304E"/>
    <w:rsid w:val="003B32B1"/>
    <w:rsid w:val="003B3429"/>
    <w:rsid w:val="003B35A2"/>
    <w:rsid w:val="003B36FD"/>
    <w:rsid w:val="003B37D3"/>
    <w:rsid w:val="003B37D8"/>
    <w:rsid w:val="003B37EC"/>
    <w:rsid w:val="003B389E"/>
    <w:rsid w:val="003B39BB"/>
    <w:rsid w:val="003B3AB2"/>
    <w:rsid w:val="003B3AD9"/>
    <w:rsid w:val="003B3D80"/>
    <w:rsid w:val="003B3DF6"/>
    <w:rsid w:val="003B3FB4"/>
    <w:rsid w:val="003B408C"/>
    <w:rsid w:val="003B432B"/>
    <w:rsid w:val="003B45E2"/>
    <w:rsid w:val="003B49B6"/>
    <w:rsid w:val="003B4B61"/>
    <w:rsid w:val="003B5172"/>
    <w:rsid w:val="003B52A9"/>
    <w:rsid w:val="003B5494"/>
    <w:rsid w:val="003B55E3"/>
    <w:rsid w:val="003B5983"/>
    <w:rsid w:val="003B5A3C"/>
    <w:rsid w:val="003B5AFC"/>
    <w:rsid w:val="003B5B1C"/>
    <w:rsid w:val="003B5B82"/>
    <w:rsid w:val="003B5C95"/>
    <w:rsid w:val="003B5DAE"/>
    <w:rsid w:val="003B5DBF"/>
    <w:rsid w:val="003B5ED5"/>
    <w:rsid w:val="003B5F3C"/>
    <w:rsid w:val="003B5F9F"/>
    <w:rsid w:val="003B615A"/>
    <w:rsid w:val="003B61E8"/>
    <w:rsid w:val="003B62DA"/>
    <w:rsid w:val="003B6329"/>
    <w:rsid w:val="003B647A"/>
    <w:rsid w:val="003B6A4C"/>
    <w:rsid w:val="003B7196"/>
    <w:rsid w:val="003B71FC"/>
    <w:rsid w:val="003B7289"/>
    <w:rsid w:val="003B72E7"/>
    <w:rsid w:val="003B72EA"/>
    <w:rsid w:val="003B74CC"/>
    <w:rsid w:val="003B74F2"/>
    <w:rsid w:val="003B7767"/>
    <w:rsid w:val="003B781C"/>
    <w:rsid w:val="003B790B"/>
    <w:rsid w:val="003B7A71"/>
    <w:rsid w:val="003B7ADE"/>
    <w:rsid w:val="003B7B21"/>
    <w:rsid w:val="003B7C16"/>
    <w:rsid w:val="003B7E0B"/>
    <w:rsid w:val="003B7E4D"/>
    <w:rsid w:val="003B7FC8"/>
    <w:rsid w:val="003B7FD3"/>
    <w:rsid w:val="003C03AE"/>
    <w:rsid w:val="003C08C3"/>
    <w:rsid w:val="003C0943"/>
    <w:rsid w:val="003C0AD2"/>
    <w:rsid w:val="003C0B5E"/>
    <w:rsid w:val="003C0FBA"/>
    <w:rsid w:val="003C116E"/>
    <w:rsid w:val="003C13D2"/>
    <w:rsid w:val="003C1415"/>
    <w:rsid w:val="003C1839"/>
    <w:rsid w:val="003C189B"/>
    <w:rsid w:val="003C195F"/>
    <w:rsid w:val="003C1C9A"/>
    <w:rsid w:val="003C1CD9"/>
    <w:rsid w:val="003C1D2D"/>
    <w:rsid w:val="003C1F5C"/>
    <w:rsid w:val="003C218F"/>
    <w:rsid w:val="003C26CC"/>
    <w:rsid w:val="003C27D3"/>
    <w:rsid w:val="003C28B1"/>
    <w:rsid w:val="003C28C8"/>
    <w:rsid w:val="003C297E"/>
    <w:rsid w:val="003C2986"/>
    <w:rsid w:val="003C2C04"/>
    <w:rsid w:val="003C2CE3"/>
    <w:rsid w:val="003C2D13"/>
    <w:rsid w:val="003C2D56"/>
    <w:rsid w:val="003C2EBD"/>
    <w:rsid w:val="003C331B"/>
    <w:rsid w:val="003C333E"/>
    <w:rsid w:val="003C34BC"/>
    <w:rsid w:val="003C3585"/>
    <w:rsid w:val="003C35D0"/>
    <w:rsid w:val="003C3647"/>
    <w:rsid w:val="003C3796"/>
    <w:rsid w:val="003C3852"/>
    <w:rsid w:val="003C38FB"/>
    <w:rsid w:val="003C3CCB"/>
    <w:rsid w:val="003C3F2D"/>
    <w:rsid w:val="003C3FBC"/>
    <w:rsid w:val="003C40C6"/>
    <w:rsid w:val="003C4189"/>
    <w:rsid w:val="003C42A8"/>
    <w:rsid w:val="003C43D1"/>
    <w:rsid w:val="003C441D"/>
    <w:rsid w:val="003C44CC"/>
    <w:rsid w:val="003C4582"/>
    <w:rsid w:val="003C4730"/>
    <w:rsid w:val="003C4B64"/>
    <w:rsid w:val="003C4C8A"/>
    <w:rsid w:val="003C4CD6"/>
    <w:rsid w:val="003C4D93"/>
    <w:rsid w:val="003C4DE7"/>
    <w:rsid w:val="003C4E5F"/>
    <w:rsid w:val="003C4F5C"/>
    <w:rsid w:val="003C5136"/>
    <w:rsid w:val="003C5157"/>
    <w:rsid w:val="003C51A4"/>
    <w:rsid w:val="003C51D4"/>
    <w:rsid w:val="003C5453"/>
    <w:rsid w:val="003C554E"/>
    <w:rsid w:val="003C5689"/>
    <w:rsid w:val="003C57AB"/>
    <w:rsid w:val="003C591E"/>
    <w:rsid w:val="003C5A67"/>
    <w:rsid w:val="003C5D74"/>
    <w:rsid w:val="003C60F2"/>
    <w:rsid w:val="003C6298"/>
    <w:rsid w:val="003C6404"/>
    <w:rsid w:val="003C6480"/>
    <w:rsid w:val="003C66F9"/>
    <w:rsid w:val="003C697F"/>
    <w:rsid w:val="003C69CE"/>
    <w:rsid w:val="003C6A87"/>
    <w:rsid w:val="003C6A99"/>
    <w:rsid w:val="003C6D23"/>
    <w:rsid w:val="003C6D6C"/>
    <w:rsid w:val="003C6D97"/>
    <w:rsid w:val="003C6F85"/>
    <w:rsid w:val="003C700E"/>
    <w:rsid w:val="003C7010"/>
    <w:rsid w:val="003C7308"/>
    <w:rsid w:val="003C752C"/>
    <w:rsid w:val="003C7700"/>
    <w:rsid w:val="003C7712"/>
    <w:rsid w:val="003C774F"/>
    <w:rsid w:val="003C77D1"/>
    <w:rsid w:val="003C7A4A"/>
    <w:rsid w:val="003C7AB0"/>
    <w:rsid w:val="003D00A3"/>
    <w:rsid w:val="003D024F"/>
    <w:rsid w:val="003D0445"/>
    <w:rsid w:val="003D04EE"/>
    <w:rsid w:val="003D05DC"/>
    <w:rsid w:val="003D06C9"/>
    <w:rsid w:val="003D06DB"/>
    <w:rsid w:val="003D086E"/>
    <w:rsid w:val="003D0A84"/>
    <w:rsid w:val="003D0BCB"/>
    <w:rsid w:val="003D0C47"/>
    <w:rsid w:val="003D0E8D"/>
    <w:rsid w:val="003D1152"/>
    <w:rsid w:val="003D1171"/>
    <w:rsid w:val="003D11AF"/>
    <w:rsid w:val="003D1306"/>
    <w:rsid w:val="003D1316"/>
    <w:rsid w:val="003D141C"/>
    <w:rsid w:val="003D1557"/>
    <w:rsid w:val="003D172C"/>
    <w:rsid w:val="003D1884"/>
    <w:rsid w:val="003D1B3B"/>
    <w:rsid w:val="003D1DB2"/>
    <w:rsid w:val="003D1E91"/>
    <w:rsid w:val="003D2426"/>
    <w:rsid w:val="003D2B09"/>
    <w:rsid w:val="003D2C7A"/>
    <w:rsid w:val="003D2E40"/>
    <w:rsid w:val="003D3153"/>
    <w:rsid w:val="003D33DF"/>
    <w:rsid w:val="003D340C"/>
    <w:rsid w:val="003D35B9"/>
    <w:rsid w:val="003D3755"/>
    <w:rsid w:val="003D3833"/>
    <w:rsid w:val="003D3A6A"/>
    <w:rsid w:val="003D3B23"/>
    <w:rsid w:val="003D3C35"/>
    <w:rsid w:val="003D3D6A"/>
    <w:rsid w:val="003D3E99"/>
    <w:rsid w:val="003D4147"/>
    <w:rsid w:val="003D419F"/>
    <w:rsid w:val="003D41A8"/>
    <w:rsid w:val="003D425A"/>
    <w:rsid w:val="003D4508"/>
    <w:rsid w:val="003D45F4"/>
    <w:rsid w:val="003D46FC"/>
    <w:rsid w:val="003D4852"/>
    <w:rsid w:val="003D4BFE"/>
    <w:rsid w:val="003D4C8F"/>
    <w:rsid w:val="003D4C9B"/>
    <w:rsid w:val="003D4EDF"/>
    <w:rsid w:val="003D4FC7"/>
    <w:rsid w:val="003D5150"/>
    <w:rsid w:val="003D52EA"/>
    <w:rsid w:val="003D530C"/>
    <w:rsid w:val="003D539A"/>
    <w:rsid w:val="003D5785"/>
    <w:rsid w:val="003D57F0"/>
    <w:rsid w:val="003D5892"/>
    <w:rsid w:val="003D58DC"/>
    <w:rsid w:val="003D5986"/>
    <w:rsid w:val="003D5A27"/>
    <w:rsid w:val="003D5B61"/>
    <w:rsid w:val="003D5DB5"/>
    <w:rsid w:val="003D61C5"/>
    <w:rsid w:val="003D6466"/>
    <w:rsid w:val="003D67C6"/>
    <w:rsid w:val="003D6833"/>
    <w:rsid w:val="003D6B8D"/>
    <w:rsid w:val="003D6B92"/>
    <w:rsid w:val="003D6C0F"/>
    <w:rsid w:val="003D6F31"/>
    <w:rsid w:val="003D6F52"/>
    <w:rsid w:val="003D7524"/>
    <w:rsid w:val="003D7653"/>
    <w:rsid w:val="003D772B"/>
    <w:rsid w:val="003D7976"/>
    <w:rsid w:val="003D7DD8"/>
    <w:rsid w:val="003D7E68"/>
    <w:rsid w:val="003D7FBA"/>
    <w:rsid w:val="003E0058"/>
    <w:rsid w:val="003E00AE"/>
    <w:rsid w:val="003E0269"/>
    <w:rsid w:val="003E05EE"/>
    <w:rsid w:val="003E08C3"/>
    <w:rsid w:val="003E0CD9"/>
    <w:rsid w:val="003E0D1B"/>
    <w:rsid w:val="003E0E5E"/>
    <w:rsid w:val="003E0F8E"/>
    <w:rsid w:val="003E1005"/>
    <w:rsid w:val="003E119C"/>
    <w:rsid w:val="003E126A"/>
    <w:rsid w:val="003E13C9"/>
    <w:rsid w:val="003E1550"/>
    <w:rsid w:val="003E1629"/>
    <w:rsid w:val="003E17B8"/>
    <w:rsid w:val="003E17F6"/>
    <w:rsid w:val="003E1A1C"/>
    <w:rsid w:val="003E1B11"/>
    <w:rsid w:val="003E1B65"/>
    <w:rsid w:val="003E1DC4"/>
    <w:rsid w:val="003E1EA9"/>
    <w:rsid w:val="003E1EF1"/>
    <w:rsid w:val="003E1F5E"/>
    <w:rsid w:val="003E1F6D"/>
    <w:rsid w:val="003E1FD2"/>
    <w:rsid w:val="003E1FFB"/>
    <w:rsid w:val="003E204F"/>
    <w:rsid w:val="003E20CA"/>
    <w:rsid w:val="003E23BB"/>
    <w:rsid w:val="003E2477"/>
    <w:rsid w:val="003E249B"/>
    <w:rsid w:val="003E259A"/>
    <w:rsid w:val="003E2774"/>
    <w:rsid w:val="003E2A44"/>
    <w:rsid w:val="003E2E02"/>
    <w:rsid w:val="003E2EC5"/>
    <w:rsid w:val="003E30EB"/>
    <w:rsid w:val="003E320F"/>
    <w:rsid w:val="003E3210"/>
    <w:rsid w:val="003E32AF"/>
    <w:rsid w:val="003E366C"/>
    <w:rsid w:val="003E36E5"/>
    <w:rsid w:val="003E37D1"/>
    <w:rsid w:val="003E3931"/>
    <w:rsid w:val="003E3AE0"/>
    <w:rsid w:val="003E3C7F"/>
    <w:rsid w:val="003E3D10"/>
    <w:rsid w:val="003E3E16"/>
    <w:rsid w:val="003E40BF"/>
    <w:rsid w:val="003E415E"/>
    <w:rsid w:val="003E4224"/>
    <w:rsid w:val="003E4299"/>
    <w:rsid w:val="003E43A7"/>
    <w:rsid w:val="003E4490"/>
    <w:rsid w:val="003E45A4"/>
    <w:rsid w:val="003E46AC"/>
    <w:rsid w:val="003E46E4"/>
    <w:rsid w:val="003E4978"/>
    <w:rsid w:val="003E4CBF"/>
    <w:rsid w:val="003E4F5C"/>
    <w:rsid w:val="003E51B9"/>
    <w:rsid w:val="003E5218"/>
    <w:rsid w:val="003E532D"/>
    <w:rsid w:val="003E549A"/>
    <w:rsid w:val="003E54B6"/>
    <w:rsid w:val="003E556F"/>
    <w:rsid w:val="003E5638"/>
    <w:rsid w:val="003E57F0"/>
    <w:rsid w:val="003E580F"/>
    <w:rsid w:val="003E5837"/>
    <w:rsid w:val="003E583E"/>
    <w:rsid w:val="003E5A82"/>
    <w:rsid w:val="003E5B94"/>
    <w:rsid w:val="003E5CF2"/>
    <w:rsid w:val="003E5F87"/>
    <w:rsid w:val="003E5FE2"/>
    <w:rsid w:val="003E60C2"/>
    <w:rsid w:val="003E6213"/>
    <w:rsid w:val="003E6A32"/>
    <w:rsid w:val="003E6B84"/>
    <w:rsid w:val="003E6EB5"/>
    <w:rsid w:val="003E6F87"/>
    <w:rsid w:val="003E70F3"/>
    <w:rsid w:val="003E70F7"/>
    <w:rsid w:val="003E71D8"/>
    <w:rsid w:val="003E7227"/>
    <w:rsid w:val="003E7237"/>
    <w:rsid w:val="003E7254"/>
    <w:rsid w:val="003E72A0"/>
    <w:rsid w:val="003E72B4"/>
    <w:rsid w:val="003E7679"/>
    <w:rsid w:val="003E76C0"/>
    <w:rsid w:val="003E7705"/>
    <w:rsid w:val="003E777C"/>
    <w:rsid w:val="003E7AB7"/>
    <w:rsid w:val="003E7DC9"/>
    <w:rsid w:val="003F00D6"/>
    <w:rsid w:val="003F0143"/>
    <w:rsid w:val="003F02E9"/>
    <w:rsid w:val="003F03A9"/>
    <w:rsid w:val="003F06DA"/>
    <w:rsid w:val="003F073D"/>
    <w:rsid w:val="003F0987"/>
    <w:rsid w:val="003F0BA6"/>
    <w:rsid w:val="003F0BBD"/>
    <w:rsid w:val="003F0BC3"/>
    <w:rsid w:val="003F0E2B"/>
    <w:rsid w:val="003F0F4E"/>
    <w:rsid w:val="003F1073"/>
    <w:rsid w:val="003F12AE"/>
    <w:rsid w:val="003F13EC"/>
    <w:rsid w:val="003F1757"/>
    <w:rsid w:val="003F18EA"/>
    <w:rsid w:val="003F1953"/>
    <w:rsid w:val="003F1BA9"/>
    <w:rsid w:val="003F1CD2"/>
    <w:rsid w:val="003F1F6B"/>
    <w:rsid w:val="003F1FB3"/>
    <w:rsid w:val="003F2010"/>
    <w:rsid w:val="003F20A4"/>
    <w:rsid w:val="003F2405"/>
    <w:rsid w:val="003F2413"/>
    <w:rsid w:val="003F247A"/>
    <w:rsid w:val="003F27CD"/>
    <w:rsid w:val="003F29ED"/>
    <w:rsid w:val="003F2A79"/>
    <w:rsid w:val="003F2A93"/>
    <w:rsid w:val="003F2B30"/>
    <w:rsid w:val="003F2CCA"/>
    <w:rsid w:val="003F2EDA"/>
    <w:rsid w:val="003F3453"/>
    <w:rsid w:val="003F3555"/>
    <w:rsid w:val="003F356A"/>
    <w:rsid w:val="003F38ED"/>
    <w:rsid w:val="003F3FBF"/>
    <w:rsid w:val="003F402D"/>
    <w:rsid w:val="003F407C"/>
    <w:rsid w:val="003F408B"/>
    <w:rsid w:val="003F41F7"/>
    <w:rsid w:val="003F42E3"/>
    <w:rsid w:val="003F4460"/>
    <w:rsid w:val="003F446B"/>
    <w:rsid w:val="003F4478"/>
    <w:rsid w:val="003F45F9"/>
    <w:rsid w:val="003F4746"/>
    <w:rsid w:val="003F4856"/>
    <w:rsid w:val="003F4A6A"/>
    <w:rsid w:val="003F4AC1"/>
    <w:rsid w:val="003F4B8E"/>
    <w:rsid w:val="003F4DAF"/>
    <w:rsid w:val="003F529A"/>
    <w:rsid w:val="003F53C9"/>
    <w:rsid w:val="003F55F2"/>
    <w:rsid w:val="003F564D"/>
    <w:rsid w:val="003F56EC"/>
    <w:rsid w:val="003F58C6"/>
    <w:rsid w:val="003F58C9"/>
    <w:rsid w:val="003F597A"/>
    <w:rsid w:val="003F5D30"/>
    <w:rsid w:val="003F5E77"/>
    <w:rsid w:val="003F5FED"/>
    <w:rsid w:val="003F622F"/>
    <w:rsid w:val="003F62F5"/>
    <w:rsid w:val="003F6342"/>
    <w:rsid w:val="003F64E9"/>
    <w:rsid w:val="003F6570"/>
    <w:rsid w:val="003F65AC"/>
    <w:rsid w:val="003F6807"/>
    <w:rsid w:val="003F6872"/>
    <w:rsid w:val="003F6F88"/>
    <w:rsid w:val="003F7178"/>
    <w:rsid w:val="003F7633"/>
    <w:rsid w:val="003F76A4"/>
    <w:rsid w:val="003F76DB"/>
    <w:rsid w:val="003F76EA"/>
    <w:rsid w:val="003F7AC6"/>
    <w:rsid w:val="003F7CFD"/>
    <w:rsid w:val="003F7D84"/>
    <w:rsid w:val="004000F0"/>
    <w:rsid w:val="004002F2"/>
    <w:rsid w:val="00400521"/>
    <w:rsid w:val="004005E4"/>
    <w:rsid w:val="00400675"/>
    <w:rsid w:val="0040069E"/>
    <w:rsid w:val="0040088A"/>
    <w:rsid w:val="0040099B"/>
    <w:rsid w:val="00400E14"/>
    <w:rsid w:val="00400F38"/>
    <w:rsid w:val="00400FAF"/>
    <w:rsid w:val="004011F9"/>
    <w:rsid w:val="004013E8"/>
    <w:rsid w:val="004016EA"/>
    <w:rsid w:val="00401798"/>
    <w:rsid w:val="0040181D"/>
    <w:rsid w:val="004019AB"/>
    <w:rsid w:val="00401ABE"/>
    <w:rsid w:val="00401BBD"/>
    <w:rsid w:val="00401BDC"/>
    <w:rsid w:val="00401C4C"/>
    <w:rsid w:val="00401CD0"/>
    <w:rsid w:val="00401D22"/>
    <w:rsid w:val="00401ED6"/>
    <w:rsid w:val="00401F38"/>
    <w:rsid w:val="004020FB"/>
    <w:rsid w:val="00402254"/>
    <w:rsid w:val="0040225A"/>
    <w:rsid w:val="004022C7"/>
    <w:rsid w:val="004023A0"/>
    <w:rsid w:val="00402529"/>
    <w:rsid w:val="004025A0"/>
    <w:rsid w:val="00402962"/>
    <w:rsid w:val="00402BCD"/>
    <w:rsid w:val="00402D7A"/>
    <w:rsid w:val="00402DCC"/>
    <w:rsid w:val="00402E6D"/>
    <w:rsid w:val="00402F0E"/>
    <w:rsid w:val="00402F75"/>
    <w:rsid w:val="00402F7D"/>
    <w:rsid w:val="0040342C"/>
    <w:rsid w:val="00403572"/>
    <w:rsid w:val="00403715"/>
    <w:rsid w:val="00403A2F"/>
    <w:rsid w:val="00403C6B"/>
    <w:rsid w:val="00403C9E"/>
    <w:rsid w:val="00403D1D"/>
    <w:rsid w:val="00403EA4"/>
    <w:rsid w:val="00403FC5"/>
    <w:rsid w:val="004042DB"/>
    <w:rsid w:val="00404330"/>
    <w:rsid w:val="0040457A"/>
    <w:rsid w:val="00404590"/>
    <w:rsid w:val="0040462E"/>
    <w:rsid w:val="00404638"/>
    <w:rsid w:val="00404696"/>
    <w:rsid w:val="00404782"/>
    <w:rsid w:val="00404793"/>
    <w:rsid w:val="004047BC"/>
    <w:rsid w:val="004047E5"/>
    <w:rsid w:val="004048A5"/>
    <w:rsid w:val="00404939"/>
    <w:rsid w:val="004049DC"/>
    <w:rsid w:val="00404B04"/>
    <w:rsid w:val="00404C0B"/>
    <w:rsid w:val="00404F65"/>
    <w:rsid w:val="00405101"/>
    <w:rsid w:val="00405232"/>
    <w:rsid w:val="004052FD"/>
    <w:rsid w:val="00405308"/>
    <w:rsid w:val="004055B0"/>
    <w:rsid w:val="00405614"/>
    <w:rsid w:val="0040572F"/>
    <w:rsid w:val="004058E4"/>
    <w:rsid w:val="00405C07"/>
    <w:rsid w:val="00405EFE"/>
    <w:rsid w:val="0040621A"/>
    <w:rsid w:val="004062A7"/>
    <w:rsid w:val="004067E6"/>
    <w:rsid w:val="00406AB1"/>
    <w:rsid w:val="00406B97"/>
    <w:rsid w:val="00406CC2"/>
    <w:rsid w:val="004071CF"/>
    <w:rsid w:val="0040733E"/>
    <w:rsid w:val="0040748B"/>
    <w:rsid w:val="00407624"/>
    <w:rsid w:val="00407827"/>
    <w:rsid w:val="00407839"/>
    <w:rsid w:val="00407851"/>
    <w:rsid w:val="00407A4E"/>
    <w:rsid w:val="00407C66"/>
    <w:rsid w:val="00407CF3"/>
    <w:rsid w:val="00407D4E"/>
    <w:rsid w:val="00407D7F"/>
    <w:rsid w:val="00407E39"/>
    <w:rsid w:val="00407EFE"/>
    <w:rsid w:val="00407F41"/>
    <w:rsid w:val="004101E5"/>
    <w:rsid w:val="00410232"/>
    <w:rsid w:val="00410285"/>
    <w:rsid w:val="00410429"/>
    <w:rsid w:val="0041044C"/>
    <w:rsid w:val="00410572"/>
    <w:rsid w:val="00410677"/>
    <w:rsid w:val="004106FA"/>
    <w:rsid w:val="004109BA"/>
    <w:rsid w:val="00410A58"/>
    <w:rsid w:val="00410B84"/>
    <w:rsid w:val="00410C64"/>
    <w:rsid w:val="00410CC5"/>
    <w:rsid w:val="00410FE2"/>
    <w:rsid w:val="00411232"/>
    <w:rsid w:val="004113CD"/>
    <w:rsid w:val="004114CC"/>
    <w:rsid w:val="0041166B"/>
    <w:rsid w:val="0041168A"/>
    <w:rsid w:val="0041172E"/>
    <w:rsid w:val="00411869"/>
    <w:rsid w:val="004118E3"/>
    <w:rsid w:val="00411926"/>
    <w:rsid w:val="00411EE3"/>
    <w:rsid w:val="00412104"/>
    <w:rsid w:val="0041210E"/>
    <w:rsid w:val="00412127"/>
    <w:rsid w:val="0041225E"/>
    <w:rsid w:val="004123D0"/>
    <w:rsid w:val="004124AA"/>
    <w:rsid w:val="0041262A"/>
    <w:rsid w:val="00412765"/>
    <w:rsid w:val="00412884"/>
    <w:rsid w:val="0041290D"/>
    <w:rsid w:val="00412921"/>
    <w:rsid w:val="00412B01"/>
    <w:rsid w:val="0041301F"/>
    <w:rsid w:val="004130BB"/>
    <w:rsid w:val="00413231"/>
    <w:rsid w:val="004136A3"/>
    <w:rsid w:val="004136C0"/>
    <w:rsid w:val="004136D3"/>
    <w:rsid w:val="004136ED"/>
    <w:rsid w:val="004136F4"/>
    <w:rsid w:val="0041371B"/>
    <w:rsid w:val="00413859"/>
    <w:rsid w:val="00413940"/>
    <w:rsid w:val="00413AB1"/>
    <w:rsid w:val="00413AB4"/>
    <w:rsid w:val="00413B55"/>
    <w:rsid w:val="00413B9C"/>
    <w:rsid w:val="00413C25"/>
    <w:rsid w:val="00414034"/>
    <w:rsid w:val="0041405C"/>
    <w:rsid w:val="00414104"/>
    <w:rsid w:val="0041421F"/>
    <w:rsid w:val="0041426A"/>
    <w:rsid w:val="0041428C"/>
    <w:rsid w:val="004142C9"/>
    <w:rsid w:val="00414373"/>
    <w:rsid w:val="00414378"/>
    <w:rsid w:val="004143C4"/>
    <w:rsid w:val="004143EA"/>
    <w:rsid w:val="00414444"/>
    <w:rsid w:val="0041449A"/>
    <w:rsid w:val="00414538"/>
    <w:rsid w:val="00414557"/>
    <w:rsid w:val="004146F1"/>
    <w:rsid w:val="004147A1"/>
    <w:rsid w:val="004148FF"/>
    <w:rsid w:val="004149B3"/>
    <w:rsid w:val="004149D8"/>
    <w:rsid w:val="00414B7A"/>
    <w:rsid w:val="00414C4C"/>
    <w:rsid w:val="00414D51"/>
    <w:rsid w:val="00415283"/>
    <w:rsid w:val="0041530F"/>
    <w:rsid w:val="00415402"/>
    <w:rsid w:val="00415421"/>
    <w:rsid w:val="00415516"/>
    <w:rsid w:val="004156FD"/>
    <w:rsid w:val="004157D2"/>
    <w:rsid w:val="00415800"/>
    <w:rsid w:val="00415856"/>
    <w:rsid w:val="00415A07"/>
    <w:rsid w:val="00415B28"/>
    <w:rsid w:val="00415E3D"/>
    <w:rsid w:val="00415F96"/>
    <w:rsid w:val="00416009"/>
    <w:rsid w:val="00416019"/>
    <w:rsid w:val="0041618B"/>
    <w:rsid w:val="00416262"/>
    <w:rsid w:val="004165D1"/>
    <w:rsid w:val="0041661D"/>
    <w:rsid w:val="004166AB"/>
    <w:rsid w:val="00416783"/>
    <w:rsid w:val="00416AB8"/>
    <w:rsid w:val="00416B5C"/>
    <w:rsid w:val="00416DB9"/>
    <w:rsid w:val="004172E3"/>
    <w:rsid w:val="004172F2"/>
    <w:rsid w:val="0041731A"/>
    <w:rsid w:val="0041736D"/>
    <w:rsid w:val="00417595"/>
    <w:rsid w:val="0041792B"/>
    <w:rsid w:val="00417AAC"/>
    <w:rsid w:val="00417AB3"/>
    <w:rsid w:val="00417AB5"/>
    <w:rsid w:val="004201A5"/>
    <w:rsid w:val="0042052A"/>
    <w:rsid w:val="004209D1"/>
    <w:rsid w:val="00420A96"/>
    <w:rsid w:val="00420AC1"/>
    <w:rsid w:val="00420FB4"/>
    <w:rsid w:val="00421095"/>
    <w:rsid w:val="004211C4"/>
    <w:rsid w:val="00421323"/>
    <w:rsid w:val="004214D2"/>
    <w:rsid w:val="00421751"/>
    <w:rsid w:val="004217D6"/>
    <w:rsid w:val="004218BE"/>
    <w:rsid w:val="00421990"/>
    <w:rsid w:val="00421997"/>
    <w:rsid w:val="00421A97"/>
    <w:rsid w:val="00421AF0"/>
    <w:rsid w:val="00421AF6"/>
    <w:rsid w:val="00421D55"/>
    <w:rsid w:val="00421DE3"/>
    <w:rsid w:val="00421DF2"/>
    <w:rsid w:val="00421EB9"/>
    <w:rsid w:val="00421F8C"/>
    <w:rsid w:val="00421FAC"/>
    <w:rsid w:val="004220EA"/>
    <w:rsid w:val="004221B2"/>
    <w:rsid w:val="004221BB"/>
    <w:rsid w:val="004223DA"/>
    <w:rsid w:val="00422422"/>
    <w:rsid w:val="00422519"/>
    <w:rsid w:val="00422633"/>
    <w:rsid w:val="004226AF"/>
    <w:rsid w:val="0042279E"/>
    <w:rsid w:val="004228C4"/>
    <w:rsid w:val="00422936"/>
    <w:rsid w:val="00422ADF"/>
    <w:rsid w:val="00422BD5"/>
    <w:rsid w:val="00422CF8"/>
    <w:rsid w:val="00422D61"/>
    <w:rsid w:val="00422E67"/>
    <w:rsid w:val="00423053"/>
    <w:rsid w:val="00423106"/>
    <w:rsid w:val="0042327A"/>
    <w:rsid w:val="004233BD"/>
    <w:rsid w:val="00423752"/>
    <w:rsid w:val="00423A03"/>
    <w:rsid w:val="00423B03"/>
    <w:rsid w:val="00423EF0"/>
    <w:rsid w:val="00423F11"/>
    <w:rsid w:val="00424231"/>
    <w:rsid w:val="00424494"/>
    <w:rsid w:val="00424882"/>
    <w:rsid w:val="00424B67"/>
    <w:rsid w:val="00424E1F"/>
    <w:rsid w:val="00424E4A"/>
    <w:rsid w:val="00424E58"/>
    <w:rsid w:val="00425050"/>
    <w:rsid w:val="00425141"/>
    <w:rsid w:val="004251D0"/>
    <w:rsid w:val="0042538B"/>
    <w:rsid w:val="0042595F"/>
    <w:rsid w:val="00425986"/>
    <w:rsid w:val="00425BAD"/>
    <w:rsid w:val="00425BFA"/>
    <w:rsid w:val="00425E88"/>
    <w:rsid w:val="00425F09"/>
    <w:rsid w:val="0042602F"/>
    <w:rsid w:val="00426064"/>
    <w:rsid w:val="00426099"/>
    <w:rsid w:val="00426352"/>
    <w:rsid w:val="004263F7"/>
    <w:rsid w:val="0042659A"/>
    <w:rsid w:val="004266CB"/>
    <w:rsid w:val="00426859"/>
    <w:rsid w:val="00426C59"/>
    <w:rsid w:val="00426E33"/>
    <w:rsid w:val="00426FD4"/>
    <w:rsid w:val="00426FF5"/>
    <w:rsid w:val="00427016"/>
    <w:rsid w:val="00427423"/>
    <w:rsid w:val="004275CD"/>
    <w:rsid w:val="00427739"/>
    <w:rsid w:val="004278C7"/>
    <w:rsid w:val="0042797A"/>
    <w:rsid w:val="00427AD1"/>
    <w:rsid w:val="00427B93"/>
    <w:rsid w:val="00427BB9"/>
    <w:rsid w:val="00427BF0"/>
    <w:rsid w:val="00427C04"/>
    <w:rsid w:val="00427C7B"/>
    <w:rsid w:val="00427C8F"/>
    <w:rsid w:val="00427DE5"/>
    <w:rsid w:val="00427EDE"/>
    <w:rsid w:val="00430124"/>
    <w:rsid w:val="00430292"/>
    <w:rsid w:val="004302EA"/>
    <w:rsid w:val="00430351"/>
    <w:rsid w:val="00430355"/>
    <w:rsid w:val="0043068B"/>
    <w:rsid w:val="00430721"/>
    <w:rsid w:val="00430C13"/>
    <w:rsid w:val="00430C6B"/>
    <w:rsid w:val="00430CCF"/>
    <w:rsid w:val="00430E32"/>
    <w:rsid w:val="00430E96"/>
    <w:rsid w:val="004310DF"/>
    <w:rsid w:val="00431585"/>
    <w:rsid w:val="00431BD1"/>
    <w:rsid w:val="00431C83"/>
    <w:rsid w:val="00431DFF"/>
    <w:rsid w:val="0043206F"/>
    <w:rsid w:val="00432222"/>
    <w:rsid w:val="0043227A"/>
    <w:rsid w:val="004322B3"/>
    <w:rsid w:val="00432335"/>
    <w:rsid w:val="004323F5"/>
    <w:rsid w:val="00432524"/>
    <w:rsid w:val="0043269C"/>
    <w:rsid w:val="004326F7"/>
    <w:rsid w:val="0043292F"/>
    <w:rsid w:val="00432A13"/>
    <w:rsid w:val="00432E20"/>
    <w:rsid w:val="00432FBE"/>
    <w:rsid w:val="0043309D"/>
    <w:rsid w:val="004330DC"/>
    <w:rsid w:val="004330DF"/>
    <w:rsid w:val="00433109"/>
    <w:rsid w:val="00433170"/>
    <w:rsid w:val="0043345A"/>
    <w:rsid w:val="00433471"/>
    <w:rsid w:val="00433580"/>
    <w:rsid w:val="00433661"/>
    <w:rsid w:val="00433680"/>
    <w:rsid w:val="004337BC"/>
    <w:rsid w:val="004337E0"/>
    <w:rsid w:val="0043394F"/>
    <w:rsid w:val="00433995"/>
    <w:rsid w:val="00433B0C"/>
    <w:rsid w:val="00433B67"/>
    <w:rsid w:val="00433BF6"/>
    <w:rsid w:val="00433EF4"/>
    <w:rsid w:val="0043420F"/>
    <w:rsid w:val="00434447"/>
    <w:rsid w:val="004344A7"/>
    <w:rsid w:val="004346D7"/>
    <w:rsid w:val="00434895"/>
    <w:rsid w:val="00434C16"/>
    <w:rsid w:val="00434F7D"/>
    <w:rsid w:val="004350A4"/>
    <w:rsid w:val="0043517A"/>
    <w:rsid w:val="004351AA"/>
    <w:rsid w:val="004351D4"/>
    <w:rsid w:val="00435481"/>
    <w:rsid w:val="004354BC"/>
    <w:rsid w:val="00435565"/>
    <w:rsid w:val="0043562F"/>
    <w:rsid w:val="00435690"/>
    <w:rsid w:val="004356F2"/>
    <w:rsid w:val="004357A0"/>
    <w:rsid w:val="00435AB3"/>
    <w:rsid w:val="00435FD1"/>
    <w:rsid w:val="004360CD"/>
    <w:rsid w:val="0043626B"/>
    <w:rsid w:val="00436316"/>
    <w:rsid w:val="00436932"/>
    <w:rsid w:val="004369C4"/>
    <w:rsid w:val="00436B28"/>
    <w:rsid w:val="00436E62"/>
    <w:rsid w:val="00436ECC"/>
    <w:rsid w:val="00437306"/>
    <w:rsid w:val="004373E9"/>
    <w:rsid w:val="004374AD"/>
    <w:rsid w:val="004376A5"/>
    <w:rsid w:val="00437950"/>
    <w:rsid w:val="00437A3D"/>
    <w:rsid w:val="00437A89"/>
    <w:rsid w:val="00437B35"/>
    <w:rsid w:val="00437F93"/>
    <w:rsid w:val="00440066"/>
    <w:rsid w:val="00440193"/>
    <w:rsid w:val="004402E1"/>
    <w:rsid w:val="004403B4"/>
    <w:rsid w:val="00440440"/>
    <w:rsid w:val="004404BE"/>
    <w:rsid w:val="004406D6"/>
    <w:rsid w:val="00440758"/>
    <w:rsid w:val="00440808"/>
    <w:rsid w:val="0044081B"/>
    <w:rsid w:val="00440B8A"/>
    <w:rsid w:val="00440CA0"/>
    <w:rsid w:val="00440D68"/>
    <w:rsid w:val="00440D90"/>
    <w:rsid w:val="00440DEC"/>
    <w:rsid w:val="00441027"/>
    <w:rsid w:val="00441056"/>
    <w:rsid w:val="004411CD"/>
    <w:rsid w:val="00441393"/>
    <w:rsid w:val="004414EB"/>
    <w:rsid w:val="00441681"/>
    <w:rsid w:val="00441838"/>
    <w:rsid w:val="004418E1"/>
    <w:rsid w:val="00441A3C"/>
    <w:rsid w:val="00441B74"/>
    <w:rsid w:val="00442144"/>
    <w:rsid w:val="0044215B"/>
    <w:rsid w:val="00442203"/>
    <w:rsid w:val="004422F7"/>
    <w:rsid w:val="0044230A"/>
    <w:rsid w:val="00442316"/>
    <w:rsid w:val="0044256E"/>
    <w:rsid w:val="004425EC"/>
    <w:rsid w:val="004426C4"/>
    <w:rsid w:val="00442883"/>
    <w:rsid w:val="004429AE"/>
    <w:rsid w:val="00442A7A"/>
    <w:rsid w:val="00442B43"/>
    <w:rsid w:val="00442D56"/>
    <w:rsid w:val="004431F2"/>
    <w:rsid w:val="0044332E"/>
    <w:rsid w:val="00443509"/>
    <w:rsid w:val="004436B7"/>
    <w:rsid w:val="00443759"/>
    <w:rsid w:val="004437D1"/>
    <w:rsid w:val="0044397D"/>
    <w:rsid w:val="004439D5"/>
    <w:rsid w:val="004439FB"/>
    <w:rsid w:val="00443A45"/>
    <w:rsid w:val="00443A5D"/>
    <w:rsid w:val="00443D78"/>
    <w:rsid w:val="00443FC2"/>
    <w:rsid w:val="0044408F"/>
    <w:rsid w:val="00444117"/>
    <w:rsid w:val="004442BC"/>
    <w:rsid w:val="00444350"/>
    <w:rsid w:val="0044438E"/>
    <w:rsid w:val="004443AE"/>
    <w:rsid w:val="00444688"/>
    <w:rsid w:val="00444824"/>
    <w:rsid w:val="00444938"/>
    <w:rsid w:val="00444A6B"/>
    <w:rsid w:val="00444D5D"/>
    <w:rsid w:val="00444F1E"/>
    <w:rsid w:val="00444F93"/>
    <w:rsid w:val="0044504C"/>
    <w:rsid w:val="004450CD"/>
    <w:rsid w:val="004451D0"/>
    <w:rsid w:val="00445338"/>
    <w:rsid w:val="004457D1"/>
    <w:rsid w:val="00445967"/>
    <w:rsid w:val="00445992"/>
    <w:rsid w:val="004459D4"/>
    <w:rsid w:val="00445A93"/>
    <w:rsid w:val="00445E79"/>
    <w:rsid w:val="00445F22"/>
    <w:rsid w:val="00446043"/>
    <w:rsid w:val="00446345"/>
    <w:rsid w:val="00446407"/>
    <w:rsid w:val="0044643D"/>
    <w:rsid w:val="00446544"/>
    <w:rsid w:val="00446666"/>
    <w:rsid w:val="0044668F"/>
    <w:rsid w:val="00446708"/>
    <w:rsid w:val="00446885"/>
    <w:rsid w:val="004468AE"/>
    <w:rsid w:val="004468D2"/>
    <w:rsid w:val="0044696C"/>
    <w:rsid w:val="00446A78"/>
    <w:rsid w:val="00446AFC"/>
    <w:rsid w:val="00446C08"/>
    <w:rsid w:val="00446CAC"/>
    <w:rsid w:val="00446CB4"/>
    <w:rsid w:val="00446D5A"/>
    <w:rsid w:val="00446FFA"/>
    <w:rsid w:val="00447008"/>
    <w:rsid w:val="00447123"/>
    <w:rsid w:val="00447177"/>
    <w:rsid w:val="004471BC"/>
    <w:rsid w:val="004472BE"/>
    <w:rsid w:val="00447301"/>
    <w:rsid w:val="004474C3"/>
    <w:rsid w:val="00447547"/>
    <w:rsid w:val="00447594"/>
    <w:rsid w:val="00447774"/>
    <w:rsid w:val="00447782"/>
    <w:rsid w:val="004477D2"/>
    <w:rsid w:val="004478DA"/>
    <w:rsid w:val="00447909"/>
    <w:rsid w:val="00447D53"/>
    <w:rsid w:val="00447ED3"/>
    <w:rsid w:val="00447F05"/>
    <w:rsid w:val="00447F78"/>
    <w:rsid w:val="0045000A"/>
    <w:rsid w:val="0045012B"/>
    <w:rsid w:val="0045054A"/>
    <w:rsid w:val="00450579"/>
    <w:rsid w:val="00450659"/>
    <w:rsid w:val="0045076F"/>
    <w:rsid w:val="004507B2"/>
    <w:rsid w:val="004509B6"/>
    <w:rsid w:val="00450AD2"/>
    <w:rsid w:val="00450BB4"/>
    <w:rsid w:val="00450BC2"/>
    <w:rsid w:val="00450C6C"/>
    <w:rsid w:val="004510AB"/>
    <w:rsid w:val="004510D0"/>
    <w:rsid w:val="004514D6"/>
    <w:rsid w:val="004515E8"/>
    <w:rsid w:val="0045162D"/>
    <w:rsid w:val="00451660"/>
    <w:rsid w:val="0045167C"/>
    <w:rsid w:val="00451696"/>
    <w:rsid w:val="00451898"/>
    <w:rsid w:val="004518F7"/>
    <w:rsid w:val="00451A52"/>
    <w:rsid w:val="00451B45"/>
    <w:rsid w:val="00452187"/>
    <w:rsid w:val="00452410"/>
    <w:rsid w:val="0045290A"/>
    <w:rsid w:val="0045295F"/>
    <w:rsid w:val="004529FA"/>
    <w:rsid w:val="00452C3C"/>
    <w:rsid w:val="00452C5F"/>
    <w:rsid w:val="0045334A"/>
    <w:rsid w:val="004533D5"/>
    <w:rsid w:val="004534C5"/>
    <w:rsid w:val="0045350B"/>
    <w:rsid w:val="00453537"/>
    <w:rsid w:val="004536E9"/>
    <w:rsid w:val="0045388C"/>
    <w:rsid w:val="004539C3"/>
    <w:rsid w:val="00453AD3"/>
    <w:rsid w:val="00453C3E"/>
    <w:rsid w:val="00453CB3"/>
    <w:rsid w:val="00453FEF"/>
    <w:rsid w:val="004541C1"/>
    <w:rsid w:val="00454211"/>
    <w:rsid w:val="00454236"/>
    <w:rsid w:val="00454682"/>
    <w:rsid w:val="0045495D"/>
    <w:rsid w:val="00454AD7"/>
    <w:rsid w:val="00454AEE"/>
    <w:rsid w:val="00454D3A"/>
    <w:rsid w:val="004552DF"/>
    <w:rsid w:val="004555ED"/>
    <w:rsid w:val="004559DC"/>
    <w:rsid w:val="00455A36"/>
    <w:rsid w:val="00455A47"/>
    <w:rsid w:val="00455DA6"/>
    <w:rsid w:val="004563E7"/>
    <w:rsid w:val="004566D3"/>
    <w:rsid w:val="00456781"/>
    <w:rsid w:val="0045692E"/>
    <w:rsid w:val="00456A20"/>
    <w:rsid w:val="00456B58"/>
    <w:rsid w:val="00456B7F"/>
    <w:rsid w:val="00456DDD"/>
    <w:rsid w:val="00456E75"/>
    <w:rsid w:val="00457077"/>
    <w:rsid w:val="004570C2"/>
    <w:rsid w:val="0045716E"/>
    <w:rsid w:val="00457246"/>
    <w:rsid w:val="00457280"/>
    <w:rsid w:val="00457323"/>
    <w:rsid w:val="004573A6"/>
    <w:rsid w:val="0045779A"/>
    <w:rsid w:val="004577BF"/>
    <w:rsid w:val="00457866"/>
    <w:rsid w:val="00457A6D"/>
    <w:rsid w:val="00457D82"/>
    <w:rsid w:val="00457DED"/>
    <w:rsid w:val="00457F1B"/>
    <w:rsid w:val="00457F54"/>
    <w:rsid w:val="00460082"/>
    <w:rsid w:val="0046012E"/>
    <w:rsid w:val="004601D1"/>
    <w:rsid w:val="004602C2"/>
    <w:rsid w:val="004604B8"/>
    <w:rsid w:val="00460673"/>
    <w:rsid w:val="00460760"/>
    <w:rsid w:val="0046093B"/>
    <w:rsid w:val="00460B02"/>
    <w:rsid w:val="00460D92"/>
    <w:rsid w:val="00460EF8"/>
    <w:rsid w:val="00460FA0"/>
    <w:rsid w:val="004610EA"/>
    <w:rsid w:val="0046110F"/>
    <w:rsid w:val="00461128"/>
    <w:rsid w:val="004611AB"/>
    <w:rsid w:val="00461218"/>
    <w:rsid w:val="004613AD"/>
    <w:rsid w:val="004614C2"/>
    <w:rsid w:val="004614E9"/>
    <w:rsid w:val="00461671"/>
    <w:rsid w:val="00461717"/>
    <w:rsid w:val="00461812"/>
    <w:rsid w:val="0046186A"/>
    <w:rsid w:val="00461905"/>
    <w:rsid w:val="0046195E"/>
    <w:rsid w:val="004619A3"/>
    <w:rsid w:val="00461C1E"/>
    <w:rsid w:val="00461E26"/>
    <w:rsid w:val="00462004"/>
    <w:rsid w:val="004620E2"/>
    <w:rsid w:val="004621F6"/>
    <w:rsid w:val="004623B3"/>
    <w:rsid w:val="00462475"/>
    <w:rsid w:val="00462477"/>
    <w:rsid w:val="004624DF"/>
    <w:rsid w:val="004625A2"/>
    <w:rsid w:val="00462640"/>
    <w:rsid w:val="004626EB"/>
    <w:rsid w:val="00462831"/>
    <w:rsid w:val="00462B4A"/>
    <w:rsid w:val="00463038"/>
    <w:rsid w:val="004631B1"/>
    <w:rsid w:val="0046329E"/>
    <w:rsid w:val="0046337B"/>
    <w:rsid w:val="00463439"/>
    <w:rsid w:val="00463861"/>
    <w:rsid w:val="004638DC"/>
    <w:rsid w:val="00463C86"/>
    <w:rsid w:val="00463CC7"/>
    <w:rsid w:val="00463FFE"/>
    <w:rsid w:val="0046425B"/>
    <w:rsid w:val="0046462B"/>
    <w:rsid w:val="00464A08"/>
    <w:rsid w:val="00464B03"/>
    <w:rsid w:val="00464B20"/>
    <w:rsid w:val="00464E10"/>
    <w:rsid w:val="00464F3B"/>
    <w:rsid w:val="004650B0"/>
    <w:rsid w:val="004652CD"/>
    <w:rsid w:val="0046549E"/>
    <w:rsid w:val="004654D3"/>
    <w:rsid w:val="0046561B"/>
    <w:rsid w:val="0046595D"/>
    <w:rsid w:val="0046597E"/>
    <w:rsid w:val="00465A0E"/>
    <w:rsid w:val="00465BF4"/>
    <w:rsid w:val="00465D28"/>
    <w:rsid w:val="00465FDC"/>
    <w:rsid w:val="00465FE7"/>
    <w:rsid w:val="004660D9"/>
    <w:rsid w:val="004662AF"/>
    <w:rsid w:val="0046632B"/>
    <w:rsid w:val="0046646C"/>
    <w:rsid w:val="00466493"/>
    <w:rsid w:val="00466825"/>
    <w:rsid w:val="004668B3"/>
    <w:rsid w:val="00466A3B"/>
    <w:rsid w:val="00466B18"/>
    <w:rsid w:val="00466B7D"/>
    <w:rsid w:val="00466EE7"/>
    <w:rsid w:val="00467210"/>
    <w:rsid w:val="00467275"/>
    <w:rsid w:val="0046747D"/>
    <w:rsid w:val="0046759B"/>
    <w:rsid w:val="004677CC"/>
    <w:rsid w:val="004678F8"/>
    <w:rsid w:val="00467BDE"/>
    <w:rsid w:val="00467C5F"/>
    <w:rsid w:val="00467D3A"/>
    <w:rsid w:val="00467E9E"/>
    <w:rsid w:val="00467FC2"/>
    <w:rsid w:val="004701C6"/>
    <w:rsid w:val="00470218"/>
    <w:rsid w:val="00470308"/>
    <w:rsid w:val="00470A3E"/>
    <w:rsid w:val="00470D9F"/>
    <w:rsid w:val="00470E0E"/>
    <w:rsid w:val="00470F27"/>
    <w:rsid w:val="004710B9"/>
    <w:rsid w:val="004711DC"/>
    <w:rsid w:val="004712C3"/>
    <w:rsid w:val="00471351"/>
    <w:rsid w:val="00471373"/>
    <w:rsid w:val="004715C4"/>
    <w:rsid w:val="0047172B"/>
    <w:rsid w:val="00471730"/>
    <w:rsid w:val="00471742"/>
    <w:rsid w:val="00471910"/>
    <w:rsid w:val="0047192F"/>
    <w:rsid w:val="00471A07"/>
    <w:rsid w:val="00471BBD"/>
    <w:rsid w:val="00471CA3"/>
    <w:rsid w:val="00471CAA"/>
    <w:rsid w:val="00471D17"/>
    <w:rsid w:val="00471D27"/>
    <w:rsid w:val="00471EBF"/>
    <w:rsid w:val="00472028"/>
    <w:rsid w:val="0047209C"/>
    <w:rsid w:val="00472260"/>
    <w:rsid w:val="0047232B"/>
    <w:rsid w:val="0047292A"/>
    <w:rsid w:val="004729AB"/>
    <w:rsid w:val="00472B0A"/>
    <w:rsid w:val="00472CD4"/>
    <w:rsid w:val="00472F03"/>
    <w:rsid w:val="00472F8C"/>
    <w:rsid w:val="004730C2"/>
    <w:rsid w:val="00473113"/>
    <w:rsid w:val="00473293"/>
    <w:rsid w:val="0047335C"/>
    <w:rsid w:val="004734DD"/>
    <w:rsid w:val="00473505"/>
    <w:rsid w:val="00473873"/>
    <w:rsid w:val="00473B40"/>
    <w:rsid w:val="00473DB3"/>
    <w:rsid w:val="00473F1D"/>
    <w:rsid w:val="0047417F"/>
    <w:rsid w:val="004741FA"/>
    <w:rsid w:val="00474287"/>
    <w:rsid w:val="004742AA"/>
    <w:rsid w:val="004742D5"/>
    <w:rsid w:val="004742DC"/>
    <w:rsid w:val="00474422"/>
    <w:rsid w:val="004746DC"/>
    <w:rsid w:val="00474842"/>
    <w:rsid w:val="0047493C"/>
    <w:rsid w:val="0047496E"/>
    <w:rsid w:val="00474A7F"/>
    <w:rsid w:val="00474C6A"/>
    <w:rsid w:val="00474C8A"/>
    <w:rsid w:val="00474EB2"/>
    <w:rsid w:val="00474FD0"/>
    <w:rsid w:val="00475665"/>
    <w:rsid w:val="00475988"/>
    <w:rsid w:val="00475A13"/>
    <w:rsid w:val="00475A92"/>
    <w:rsid w:val="00475BBF"/>
    <w:rsid w:val="00476008"/>
    <w:rsid w:val="004764CE"/>
    <w:rsid w:val="0047652A"/>
    <w:rsid w:val="0047660A"/>
    <w:rsid w:val="0047662D"/>
    <w:rsid w:val="00476675"/>
    <w:rsid w:val="004768A3"/>
    <w:rsid w:val="00476A9C"/>
    <w:rsid w:val="00476DCF"/>
    <w:rsid w:val="00476DD3"/>
    <w:rsid w:val="004774B0"/>
    <w:rsid w:val="00477508"/>
    <w:rsid w:val="00477609"/>
    <w:rsid w:val="00477B7F"/>
    <w:rsid w:val="00477C7D"/>
    <w:rsid w:val="00477DAF"/>
    <w:rsid w:val="004801B0"/>
    <w:rsid w:val="00480254"/>
    <w:rsid w:val="0048038E"/>
    <w:rsid w:val="00480734"/>
    <w:rsid w:val="0048077D"/>
    <w:rsid w:val="004807EA"/>
    <w:rsid w:val="004808CE"/>
    <w:rsid w:val="00480A00"/>
    <w:rsid w:val="00480CCE"/>
    <w:rsid w:val="00480F10"/>
    <w:rsid w:val="00481192"/>
    <w:rsid w:val="004811ED"/>
    <w:rsid w:val="00481222"/>
    <w:rsid w:val="00481440"/>
    <w:rsid w:val="004814FE"/>
    <w:rsid w:val="004815B0"/>
    <w:rsid w:val="00481627"/>
    <w:rsid w:val="00481778"/>
    <w:rsid w:val="0048179F"/>
    <w:rsid w:val="004817DB"/>
    <w:rsid w:val="00481A5D"/>
    <w:rsid w:val="00481E92"/>
    <w:rsid w:val="00482259"/>
    <w:rsid w:val="0048247A"/>
    <w:rsid w:val="004824A3"/>
    <w:rsid w:val="00482654"/>
    <w:rsid w:val="004826EB"/>
    <w:rsid w:val="00482752"/>
    <w:rsid w:val="0048292D"/>
    <w:rsid w:val="00482BB8"/>
    <w:rsid w:val="00482CD9"/>
    <w:rsid w:val="00482CF0"/>
    <w:rsid w:val="00482D48"/>
    <w:rsid w:val="00483207"/>
    <w:rsid w:val="0048328F"/>
    <w:rsid w:val="0048333B"/>
    <w:rsid w:val="00483391"/>
    <w:rsid w:val="004833BB"/>
    <w:rsid w:val="004834AF"/>
    <w:rsid w:val="00483538"/>
    <w:rsid w:val="0048356F"/>
    <w:rsid w:val="004835D6"/>
    <w:rsid w:val="0048370C"/>
    <w:rsid w:val="004837CB"/>
    <w:rsid w:val="00483A91"/>
    <w:rsid w:val="00483B95"/>
    <w:rsid w:val="00483D8D"/>
    <w:rsid w:val="00483DF7"/>
    <w:rsid w:val="00483E11"/>
    <w:rsid w:val="00484569"/>
    <w:rsid w:val="004847CE"/>
    <w:rsid w:val="00484A46"/>
    <w:rsid w:val="00484B99"/>
    <w:rsid w:val="00484D04"/>
    <w:rsid w:val="00484FC4"/>
    <w:rsid w:val="0048508F"/>
    <w:rsid w:val="00485194"/>
    <w:rsid w:val="0048528C"/>
    <w:rsid w:val="004852DE"/>
    <w:rsid w:val="0048530F"/>
    <w:rsid w:val="00485482"/>
    <w:rsid w:val="0048572F"/>
    <w:rsid w:val="0048576E"/>
    <w:rsid w:val="00485857"/>
    <w:rsid w:val="00485880"/>
    <w:rsid w:val="00485A27"/>
    <w:rsid w:val="00485A31"/>
    <w:rsid w:val="00485DC5"/>
    <w:rsid w:val="00485FCC"/>
    <w:rsid w:val="004862A2"/>
    <w:rsid w:val="0048635C"/>
    <w:rsid w:val="00486395"/>
    <w:rsid w:val="00486410"/>
    <w:rsid w:val="004864E6"/>
    <w:rsid w:val="00486537"/>
    <w:rsid w:val="00486836"/>
    <w:rsid w:val="004868CE"/>
    <w:rsid w:val="00486A73"/>
    <w:rsid w:val="00486AEE"/>
    <w:rsid w:val="00486BFA"/>
    <w:rsid w:val="00486CE8"/>
    <w:rsid w:val="00486E0F"/>
    <w:rsid w:val="00486F45"/>
    <w:rsid w:val="00486FF2"/>
    <w:rsid w:val="00487059"/>
    <w:rsid w:val="004870F1"/>
    <w:rsid w:val="00487310"/>
    <w:rsid w:val="0048743B"/>
    <w:rsid w:val="004874EC"/>
    <w:rsid w:val="0048761F"/>
    <w:rsid w:val="0048789C"/>
    <w:rsid w:val="00487907"/>
    <w:rsid w:val="00487A3C"/>
    <w:rsid w:val="00487A88"/>
    <w:rsid w:val="00487AC0"/>
    <w:rsid w:val="00487CFD"/>
    <w:rsid w:val="00487D26"/>
    <w:rsid w:val="00487D2E"/>
    <w:rsid w:val="00487DCA"/>
    <w:rsid w:val="00487E5B"/>
    <w:rsid w:val="00487F21"/>
    <w:rsid w:val="00490110"/>
    <w:rsid w:val="00490320"/>
    <w:rsid w:val="0049041D"/>
    <w:rsid w:val="00490448"/>
    <w:rsid w:val="004905A7"/>
    <w:rsid w:val="004905F7"/>
    <w:rsid w:val="00490674"/>
    <w:rsid w:val="0049085D"/>
    <w:rsid w:val="0049086B"/>
    <w:rsid w:val="00490906"/>
    <w:rsid w:val="00490A08"/>
    <w:rsid w:val="00490B5E"/>
    <w:rsid w:val="00490B73"/>
    <w:rsid w:val="00490BED"/>
    <w:rsid w:val="00490C9D"/>
    <w:rsid w:val="00490E36"/>
    <w:rsid w:val="00490EAD"/>
    <w:rsid w:val="00490EB3"/>
    <w:rsid w:val="00490EED"/>
    <w:rsid w:val="00491179"/>
    <w:rsid w:val="004913E2"/>
    <w:rsid w:val="00491413"/>
    <w:rsid w:val="004915BD"/>
    <w:rsid w:val="004915D5"/>
    <w:rsid w:val="004917EE"/>
    <w:rsid w:val="00491A2E"/>
    <w:rsid w:val="00491B71"/>
    <w:rsid w:val="00491BB5"/>
    <w:rsid w:val="00491F06"/>
    <w:rsid w:val="00492066"/>
    <w:rsid w:val="004920C1"/>
    <w:rsid w:val="00492135"/>
    <w:rsid w:val="004922AB"/>
    <w:rsid w:val="004923C6"/>
    <w:rsid w:val="004925E7"/>
    <w:rsid w:val="00492752"/>
    <w:rsid w:val="00492758"/>
    <w:rsid w:val="004927AC"/>
    <w:rsid w:val="004927B6"/>
    <w:rsid w:val="00492885"/>
    <w:rsid w:val="00492B3D"/>
    <w:rsid w:val="00492C9C"/>
    <w:rsid w:val="00492EF5"/>
    <w:rsid w:val="00492F3B"/>
    <w:rsid w:val="00492FA5"/>
    <w:rsid w:val="00493040"/>
    <w:rsid w:val="004935C2"/>
    <w:rsid w:val="004937AA"/>
    <w:rsid w:val="004938D7"/>
    <w:rsid w:val="004939E4"/>
    <w:rsid w:val="00493B3C"/>
    <w:rsid w:val="00493C02"/>
    <w:rsid w:val="00493D2B"/>
    <w:rsid w:val="00493D32"/>
    <w:rsid w:val="00494369"/>
    <w:rsid w:val="0049442D"/>
    <w:rsid w:val="004944BA"/>
    <w:rsid w:val="0049459A"/>
    <w:rsid w:val="004945E2"/>
    <w:rsid w:val="004948A7"/>
    <w:rsid w:val="00494A0A"/>
    <w:rsid w:val="00494B23"/>
    <w:rsid w:val="00494BE3"/>
    <w:rsid w:val="00494CB3"/>
    <w:rsid w:val="00494E66"/>
    <w:rsid w:val="00494F6B"/>
    <w:rsid w:val="00495090"/>
    <w:rsid w:val="00495178"/>
    <w:rsid w:val="00495463"/>
    <w:rsid w:val="004956DD"/>
    <w:rsid w:val="004957FE"/>
    <w:rsid w:val="00495826"/>
    <w:rsid w:val="00495A24"/>
    <w:rsid w:val="00495B05"/>
    <w:rsid w:val="00495BB7"/>
    <w:rsid w:val="00495BD5"/>
    <w:rsid w:val="00495C99"/>
    <w:rsid w:val="00495E54"/>
    <w:rsid w:val="00495F89"/>
    <w:rsid w:val="0049633C"/>
    <w:rsid w:val="00496673"/>
    <w:rsid w:val="0049667B"/>
    <w:rsid w:val="00496A8E"/>
    <w:rsid w:val="00497077"/>
    <w:rsid w:val="0049720C"/>
    <w:rsid w:val="004974A0"/>
    <w:rsid w:val="004974E1"/>
    <w:rsid w:val="00497561"/>
    <w:rsid w:val="00497994"/>
    <w:rsid w:val="00497A5B"/>
    <w:rsid w:val="00497B8D"/>
    <w:rsid w:val="00497E0E"/>
    <w:rsid w:val="00497F67"/>
    <w:rsid w:val="004A0025"/>
    <w:rsid w:val="004A023C"/>
    <w:rsid w:val="004A038C"/>
    <w:rsid w:val="004A05E7"/>
    <w:rsid w:val="004A05F3"/>
    <w:rsid w:val="004A063C"/>
    <w:rsid w:val="004A065B"/>
    <w:rsid w:val="004A0744"/>
    <w:rsid w:val="004A07CC"/>
    <w:rsid w:val="004A07F6"/>
    <w:rsid w:val="004A091E"/>
    <w:rsid w:val="004A0D97"/>
    <w:rsid w:val="004A0DD4"/>
    <w:rsid w:val="004A0ECD"/>
    <w:rsid w:val="004A0EE5"/>
    <w:rsid w:val="004A0F62"/>
    <w:rsid w:val="004A1024"/>
    <w:rsid w:val="004A1083"/>
    <w:rsid w:val="004A114B"/>
    <w:rsid w:val="004A1160"/>
    <w:rsid w:val="004A14BF"/>
    <w:rsid w:val="004A1504"/>
    <w:rsid w:val="004A1774"/>
    <w:rsid w:val="004A1779"/>
    <w:rsid w:val="004A1785"/>
    <w:rsid w:val="004A17D1"/>
    <w:rsid w:val="004A182D"/>
    <w:rsid w:val="004A1AE6"/>
    <w:rsid w:val="004A1DBC"/>
    <w:rsid w:val="004A1F21"/>
    <w:rsid w:val="004A2216"/>
    <w:rsid w:val="004A2232"/>
    <w:rsid w:val="004A2265"/>
    <w:rsid w:val="004A2373"/>
    <w:rsid w:val="004A2438"/>
    <w:rsid w:val="004A2889"/>
    <w:rsid w:val="004A2A3B"/>
    <w:rsid w:val="004A2D8C"/>
    <w:rsid w:val="004A2D90"/>
    <w:rsid w:val="004A2DFB"/>
    <w:rsid w:val="004A2F7C"/>
    <w:rsid w:val="004A3158"/>
    <w:rsid w:val="004A325C"/>
    <w:rsid w:val="004A32BA"/>
    <w:rsid w:val="004A349F"/>
    <w:rsid w:val="004A34B8"/>
    <w:rsid w:val="004A3673"/>
    <w:rsid w:val="004A3A3E"/>
    <w:rsid w:val="004A3A86"/>
    <w:rsid w:val="004A3BC4"/>
    <w:rsid w:val="004A3BF0"/>
    <w:rsid w:val="004A3C70"/>
    <w:rsid w:val="004A3DC6"/>
    <w:rsid w:val="004A3EB2"/>
    <w:rsid w:val="004A3F1D"/>
    <w:rsid w:val="004A3FE7"/>
    <w:rsid w:val="004A402D"/>
    <w:rsid w:val="004A40CF"/>
    <w:rsid w:val="004A415D"/>
    <w:rsid w:val="004A423E"/>
    <w:rsid w:val="004A47F6"/>
    <w:rsid w:val="004A4820"/>
    <w:rsid w:val="004A4A90"/>
    <w:rsid w:val="004A4AE4"/>
    <w:rsid w:val="004A4B0D"/>
    <w:rsid w:val="004A4B91"/>
    <w:rsid w:val="004A4C48"/>
    <w:rsid w:val="004A4CEC"/>
    <w:rsid w:val="004A4EAB"/>
    <w:rsid w:val="004A4F9A"/>
    <w:rsid w:val="004A50C6"/>
    <w:rsid w:val="004A55DE"/>
    <w:rsid w:val="004A569D"/>
    <w:rsid w:val="004A58C7"/>
    <w:rsid w:val="004A58F5"/>
    <w:rsid w:val="004A5BB8"/>
    <w:rsid w:val="004A5DB4"/>
    <w:rsid w:val="004A5E0B"/>
    <w:rsid w:val="004A5E51"/>
    <w:rsid w:val="004A61C6"/>
    <w:rsid w:val="004A623F"/>
    <w:rsid w:val="004A634C"/>
    <w:rsid w:val="004A63E9"/>
    <w:rsid w:val="004A64BE"/>
    <w:rsid w:val="004A6591"/>
    <w:rsid w:val="004A65F7"/>
    <w:rsid w:val="004A664D"/>
    <w:rsid w:val="004A667E"/>
    <w:rsid w:val="004A67AD"/>
    <w:rsid w:val="004A68F4"/>
    <w:rsid w:val="004A6971"/>
    <w:rsid w:val="004A69BA"/>
    <w:rsid w:val="004A6A72"/>
    <w:rsid w:val="004A6CF2"/>
    <w:rsid w:val="004A6F07"/>
    <w:rsid w:val="004A7054"/>
    <w:rsid w:val="004A7179"/>
    <w:rsid w:val="004A72CD"/>
    <w:rsid w:val="004A7346"/>
    <w:rsid w:val="004A75D6"/>
    <w:rsid w:val="004A76AA"/>
    <w:rsid w:val="004A7A1D"/>
    <w:rsid w:val="004A7AC6"/>
    <w:rsid w:val="004A7AFC"/>
    <w:rsid w:val="004A7B54"/>
    <w:rsid w:val="004A7DA1"/>
    <w:rsid w:val="004A7ED0"/>
    <w:rsid w:val="004A7F5C"/>
    <w:rsid w:val="004B010E"/>
    <w:rsid w:val="004B012B"/>
    <w:rsid w:val="004B01B5"/>
    <w:rsid w:val="004B0345"/>
    <w:rsid w:val="004B0498"/>
    <w:rsid w:val="004B0614"/>
    <w:rsid w:val="004B077F"/>
    <w:rsid w:val="004B0789"/>
    <w:rsid w:val="004B088D"/>
    <w:rsid w:val="004B08BA"/>
    <w:rsid w:val="004B0BBD"/>
    <w:rsid w:val="004B0C0F"/>
    <w:rsid w:val="004B0CDD"/>
    <w:rsid w:val="004B0D13"/>
    <w:rsid w:val="004B0D4D"/>
    <w:rsid w:val="004B0EF5"/>
    <w:rsid w:val="004B0FA8"/>
    <w:rsid w:val="004B1096"/>
    <w:rsid w:val="004B11DE"/>
    <w:rsid w:val="004B13EE"/>
    <w:rsid w:val="004B165C"/>
    <w:rsid w:val="004B1716"/>
    <w:rsid w:val="004B1A55"/>
    <w:rsid w:val="004B1BD0"/>
    <w:rsid w:val="004B1C04"/>
    <w:rsid w:val="004B1C94"/>
    <w:rsid w:val="004B1D9B"/>
    <w:rsid w:val="004B20F0"/>
    <w:rsid w:val="004B2125"/>
    <w:rsid w:val="004B229B"/>
    <w:rsid w:val="004B2331"/>
    <w:rsid w:val="004B279A"/>
    <w:rsid w:val="004B2813"/>
    <w:rsid w:val="004B2ACF"/>
    <w:rsid w:val="004B2B27"/>
    <w:rsid w:val="004B2B4A"/>
    <w:rsid w:val="004B2BF8"/>
    <w:rsid w:val="004B3156"/>
    <w:rsid w:val="004B32E3"/>
    <w:rsid w:val="004B376A"/>
    <w:rsid w:val="004B37A1"/>
    <w:rsid w:val="004B3E1E"/>
    <w:rsid w:val="004B3F09"/>
    <w:rsid w:val="004B410A"/>
    <w:rsid w:val="004B4163"/>
    <w:rsid w:val="004B4191"/>
    <w:rsid w:val="004B43C0"/>
    <w:rsid w:val="004B47AC"/>
    <w:rsid w:val="004B4812"/>
    <w:rsid w:val="004B4D39"/>
    <w:rsid w:val="004B4ED8"/>
    <w:rsid w:val="004B4F85"/>
    <w:rsid w:val="004B4FB2"/>
    <w:rsid w:val="004B5157"/>
    <w:rsid w:val="004B559C"/>
    <w:rsid w:val="004B5986"/>
    <w:rsid w:val="004B5A90"/>
    <w:rsid w:val="004B5B21"/>
    <w:rsid w:val="004B5C11"/>
    <w:rsid w:val="004B5CDB"/>
    <w:rsid w:val="004B5D29"/>
    <w:rsid w:val="004B5D89"/>
    <w:rsid w:val="004B5FBD"/>
    <w:rsid w:val="004B5FD6"/>
    <w:rsid w:val="004B60BC"/>
    <w:rsid w:val="004B61EA"/>
    <w:rsid w:val="004B671E"/>
    <w:rsid w:val="004B6737"/>
    <w:rsid w:val="004B6769"/>
    <w:rsid w:val="004B680C"/>
    <w:rsid w:val="004B6998"/>
    <w:rsid w:val="004B6A69"/>
    <w:rsid w:val="004B6A74"/>
    <w:rsid w:val="004B6B17"/>
    <w:rsid w:val="004B6B6B"/>
    <w:rsid w:val="004B6CF6"/>
    <w:rsid w:val="004B6D9C"/>
    <w:rsid w:val="004B6E9C"/>
    <w:rsid w:val="004B75E4"/>
    <w:rsid w:val="004B7A96"/>
    <w:rsid w:val="004B7B35"/>
    <w:rsid w:val="004B7BFD"/>
    <w:rsid w:val="004B7ED6"/>
    <w:rsid w:val="004C0026"/>
    <w:rsid w:val="004C013F"/>
    <w:rsid w:val="004C0354"/>
    <w:rsid w:val="004C0441"/>
    <w:rsid w:val="004C04D8"/>
    <w:rsid w:val="004C066B"/>
    <w:rsid w:val="004C06BD"/>
    <w:rsid w:val="004C06E4"/>
    <w:rsid w:val="004C0775"/>
    <w:rsid w:val="004C0E83"/>
    <w:rsid w:val="004C11AC"/>
    <w:rsid w:val="004C134D"/>
    <w:rsid w:val="004C177B"/>
    <w:rsid w:val="004C17B2"/>
    <w:rsid w:val="004C18D6"/>
    <w:rsid w:val="004C193D"/>
    <w:rsid w:val="004C19F1"/>
    <w:rsid w:val="004C1AF3"/>
    <w:rsid w:val="004C1D93"/>
    <w:rsid w:val="004C1F09"/>
    <w:rsid w:val="004C1F30"/>
    <w:rsid w:val="004C20D8"/>
    <w:rsid w:val="004C2202"/>
    <w:rsid w:val="004C22D4"/>
    <w:rsid w:val="004C24B4"/>
    <w:rsid w:val="004C24CE"/>
    <w:rsid w:val="004C29E2"/>
    <w:rsid w:val="004C29EE"/>
    <w:rsid w:val="004C2BC9"/>
    <w:rsid w:val="004C2D4E"/>
    <w:rsid w:val="004C2E5D"/>
    <w:rsid w:val="004C2F2B"/>
    <w:rsid w:val="004C2F30"/>
    <w:rsid w:val="004C2F88"/>
    <w:rsid w:val="004C2FA5"/>
    <w:rsid w:val="004C30A3"/>
    <w:rsid w:val="004C33A4"/>
    <w:rsid w:val="004C35D0"/>
    <w:rsid w:val="004C361C"/>
    <w:rsid w:val="004C3B03"/>
    <w:rsid w:val="004C3B06"/>
    <w:rsid w:val="004C3B0E"/>
    <w:rsid w:val="004C3CF7"/>
    <w:rsid w:val="004C3D92"/>
    <w:rsid w:val="004C3DF3"/>
    <w:rsid w:val="004C3ECF"/>
    <w:rsid w:val="004C40BE"/>
    <w:rsid w:val="004C4528"/>
    <w:rsid w:val="004C45CE"/>
    <w:rsid w:val="004C4A04"/>
    <w:rsid w:val="004C4A44"/>
    <w:rsid w:val="004C4C65"/>
    <w:rsid w:val="004C5058"/>
    <w:rsid w:val="004C5126"/>
    <w:rsid w:val="004C5183"/>
    <w:rsid w:val="004C51A9"/>
    <w:rsid w:val="004C52AB"/>
    <w:rsid w:val="004C52F5"/>
    <w:rsid w:val="004C5408"/>
    <w:rsid w:val="004C543A"/>
    <w:rsid w:val="004C55D0"/>
    <w:rsid w:val="004C5834"/>
    <w:rsid w:val="004C5893"/>
    <w:rsid w:val="004C59A6"/>
    <w:rsid w:val="004C5CED"/>
    <w:rsid w:val="004C5D97"/>
    <w:rsid w:val="004C5FCB"/>
    <w:rsid w:val="004C6355"/>
    <w:rsid w:val="004C6490"/>
    <w:rsid w:val="004C6979"/>
    <w:rsid w:val="004C6A6A"/>
    <w:rsid w:val="004C6C32"/>
    <w:rsid w:val="004C6C97"/>
    <w:rsid w:val="004C6FED"/>
    <w:rsid w:val="004C7113"/>
    <w:rsid w:val="004C7666"/>
    <w:rsid w:val="004C78B7"/>
    <w:rsid w:val="004C7A42"/>
    <w:rsid w:val="004C7A6D"/>
    <w:rsid w:val="004C7B0F"/>
    <w:rsid w:val="004C7B48"/>
    <w:rsid w:val="004C7C56"/>
    <w:rsid w:val="004C7E6F"/>
    <w:rsid w:val="004D007E"/>
    <w:rsid w:val="004D01BE"/>
    <w:rsid w:val="004D01FC"/>
    <w:rsid w:val="004D064B"/>
    <w:rsid w:val="004D0732"/>
    <w:rsid w:val="004D079B"/>
    <w:rsid w:val="004D0A6C"/>
    <w:rsid w:val="004D0BD6"/>
    <w:rsid w:val="004D0DAD"/>
    <w:rsid w:val="004D0DF6"/>
    <w:rsid w:val="004D0E79"/>
    <w:rsid w:val="004D0F14"/>
    <w:rsid w:val="004D0FE1"/>
    <w:rsid w:val="004D1085"/>
    <w:rsid w:val="004D112D"/>
    <w:rsid w:val="004D15EE"/>
    <w:rsid w:val="004D1766"/>
    <w:rsid w:val="004D1878"/>
    <w:rsid w:val="004D18A7"/>
    <w:rsid w:val="004D19DE"/>
    <w:rsid w:val="004D1DC8"/>
    <w:rsid w:val="004D1F13"/>
    <w:rsid w:val="004D2113"/>
    <w:rsid w:val="004D21ED"/>
    <w:rsid w:val="004D24B4"/>
    <w:rsid w:val="004D25DB"/>
    <w:rsid w:val="004D2886"/>
    <w:rsid w:val="004D295E"/>
    <w:rsid w:val="004D2C6E"/>
    <w:rsid w:val="004D2EE3"/>
    <w:rsid w:val="004D306E"/>
    <w:rsid w:val="004D30C6"/>
    <w:rsid w:val="004D322F"/>
    <w:rsid w:val="004D323F"/>
    <w:rsid w:val="004D3300"/>
    <w:rsid w:val="004D35E6"/>
    <w:rsid w:val="004D3601"/>
    <w:rsid w:val="004D3982"/>
    <w:rsid w:val="004D39E9"/>
    <w:rsid w:val="004D3C37"/>
    <w:rsid w:val="004D4369"/>
    <w:rsid w:val="004D441A"/>
    <w:rsid w:val="004D44BE"/>
    <w:rsid w:val="004D46E1"/>
    <w:rsid w:val="004D47FB"/>
    <w:rsid w:val="004D4831"/>
    <w:rsid w:val="004D4966"/>
    <w:rsid w:val="004D4A61"/>
    <w:rsid w:val="004D4A69"/>
    <w:rsid w:val="004D4B29"/>
    <w:rsid w:val="004D4B4A"/>
    <w:rsid w:val="004D4B77"/>
    <w:rsid w:val="004D4B78"/>
    <w:rsid w:val="004D4FA9"/>
    <w:rsid w:val="004D51A2"/>
    <w:rsid w:val="004D5446"/>
    <w:rsid w:val="004D56BA"/>
    <w:rsid w:val="004D5B93"/>
    <w:rsid w:val="004D5C74"/>
    <w:rsid w:val="004D5FC8"/>
    <w:rsid w:val="004D6696"/>
    <w:rsid w:val="004D6849"/>
    <w:rsid w:val="004D69C4"/>
    <w:rsid w:val="004D6A18"/>
    <w:rsid w:val="004D6A8B"/>
    <w:rsid w:val="004D6E10"/>
    <w:rsid w:val="004D6E1E"/>
    <w:rsid w:val="004D6EA5"/>
    <w:rsid w:val="004D7025"/>
    <w:rsid w:val="004D70FD"/>
    <w:rsid w:val="004D71C3"/>
    <w:rsid w:val="004D7211"/>
    <w:rsid w:val="004D72EE"/>
    <w:rsid w:val="004D73B6"/>
    <w:rsid w:val="004D758C"/>
    <w:rsid w:val="004D76AE"/>
    <w:rsid w:val="004D76B9"/>
    <w:rsid w:val="004D7863"/>
    <w:rsid w:val="004D7933"/>
    <w:rsid w:val="004D7C3E"/>
    <w:rsid w:val="004D7CF1"/>
    <w:rsid w:val="004E02C4"/>
    <w:rsid w:val="004E046E"/>
    <w:rsid w:val="004E05EC"/>
    <w:rsid w:val="004E0786"/>
    <w:rsid w:val="004E0791"/>
    <w:rsid w:val="004E086A"/>
    <w:rsid w:val="004E091A"/>
    <w:rsid w:val="004E0B85"/>
    <w:rsid w:val="004E0CA5"/>
    <w:rsid w:val="004E133C"/>
    <w:rsid w:val="004E13F2"/>
    <w:rsid w:val="004E18A4"/>
    <w:rsid w:val="004E190D"/>
    <w:rsid w:val="004E1911"/>
    <w:rsid w:val="004E198D"/>
    <w:rsid w:val="004E19AA"/>
    <w:rsid w:val="004E1A6A"/>
    <w:rsid w:val="004E1C08"/>
    <w:rsid w:val="004E1D02"/>
    <w:rsid w:val="004E1E61"/>
    <w:rsid w:val="004E1E80"/>
    <w:rsid w:val="004E1EC7"/>
    <w:rsid w:val="004E1F90"/>
    <w:rsid w:val="004E2094"/>
    <w:rsid w:val="004E210D"/>
    <w:rsid w:val="004E271D"/>
    <w:rsid w:val="004E2744"/>
    <w:rsid w:val="004E28F0"/>
    <w:rsid w:val="004E29AA"/>
    <w:rsid w:val="004E2EEA"/>
    <w:rsid w:val="004E32FC"/>
    <w:rsid w:val="004E3393"/>
    <w:rsid w:val="004E35DB"/>
    <w:rsid w:val="004E3677"/>
    <w:rsid w:val="004E3788"/>
    <w:rsid w:val="004E392D"/>
    <w:rsid w:val="004E396F"/>
    <w:rsid w:val="004E3987"/>
    <w:rsid w:val="004E3AAC"/>
    <w:rsid w:val="004E3BC1"/>
    <w:rsid w:val="004E3C4B"/>
    <w:rsid w:val="004E3D31"/>
    <w:rsid w:val="004E3EC8"/>
    <w:rsid w:val="004E4198"/>
    <w:rsid w:val="004E4323"/>
    <w:rsid w:val="004E4538"/>
    <w:rsid w:val="004E466B"/>
    <w:rsid w:val="004E46D9"/>
    <w:rsid w:val="004E48C9"/>
    <w:rsid w:val="004E4992"/>
    <w:rsid w:val="004E49E1"/>
    <w:rsid w:val="004E4A56"/>
    <w:rsid w:val="004E4A6D"/>
    <w:rsid w:val="004E4A9E"/>
    <w:rsid w:val="004E4D32"/>
    <w:rsid w:val="004E50DA"/>
    <w:rsid w:val="004E517E"/>
    <w:rsid w:val="004E520B"/>
    <w:rsid w:val="004E533A"/>
    <w:rsid w:val="004E55B3"/>
    <w:rsid w:val="004E55EE"/>
    <w:rsid w:val="004E574E"/>
    <w:rsid w:val="004E57AE"/>
    <w:rsid w:val="004E5A4C"/>
    <w:rsid w:val="004E5A9B"/>
    <w:rsid w:val="004E5B43"/>
    <w:rsid w:val="004E5BA5"/>
    <w:rsid w:val="004E5D72"/>
    <w:rsid w:val="004E5D79"/>
    <w:rsid w:val="004E5F02"/>
    <w:rsid w:val="004E5F63"/>
    <w:rsid w:val="004E611A"/>
    <w:rsid w:val="004E63B1"/>
    <w:rsid w:val="004E63C3"/>
    <w:rsid w:val="004E688B"/>
    <w:rsid w:val="004E6A73"/>
    <w:rsid w:val="004E6E59"/>
    <w:rsid w:val="004E6FD9"/>
    <w:rsid w:val="004E7072"/>
    <w:rsid w:val="004E70AA"/>
    <w:rsid w:val="004E7307"/>
    <w:rsid w:val="004E75B5"/>
    <w:rsid w:val="004E763A"/>
    <w:rsid w:val="004E7662"/>
    <w:rsid w:val="004E76FE"/>
    <w:rsid w:val="004E773B"/>
    <w:rsid w:val="004E7BA8"/>
    <w:rsid w:val="004E7BBF"/>
    <w:rsid w:val="004E7BE9"/>
    <w:rsid w:val="004E7DEF"/>
    <w:rsid w:val="004E7FFA"/>
    <w:rsid w:val="004F0282"/>
    <w:rsid w:val="004F05D0"/>
    <w:rsid w:val="004F05ED"/>
    <w:rsid w:val="004F0657"/>
    <w:rsid w:val="004F08FD"/>
    <w:rsid w:val="004F0CF0"/>
    <w:rsid w:val="004F0D17"/>
    <w:rsid w:val="004F0ECB"/>
    <w:rsid w:val="004F1034"/>
    <w:rsid w:val="004F12A6"/>
    <w:rsid w:val="004F13C6"/>
    <w:rsid w:val="004F15B4"/>
    <w:rsid w:val="004F1952"/>
    <w:rsid w:val="004F1A14"/>
    <w:rsid w:val="004F1B5F"/>
    <w:rsid w:val="004F1B8A"/>
    <w:rsid w:val="004F1E06"/>
    <w:rsid w:val="004F1EA7"/>
    <w:rsid w:val="004F1F15"/>
    <w:rsid w:val="004F2068"/>
    <w:rsid w:val="004F2107"/>
    <w:rsid w:val="004F215C"/>
    <w:rsid w:val="004F217A"/>
    <w:rsid w:val="004F2328"/>
    <w:rsid w:val="004F236C"/>
    <w:rsid w:val="004F2B45"/>
    <w:rsid w:val="004F2C27"/>
    <w:rsid w:val="004F2C5A"/>
    <w:rsid w:val="004F2D4E"/>
    <w:rsid w:val="004F2E2B"/>
    <w:rsid w:val="004F2ED8"/>
    <w:rsid w:val="004F3028"/>
    <w:rsid w:val="004F343A"/>
    <w:rsid w:val="004F3B5D"/>
    <w:rsid w:val="004F3D71"/>
    <w:rsid w:val="004F3FDA"/>
    <w:rsid w:val="004F3FE4"/>
    <w:rsid w:val="004F3FF9"/>
    <w:rsid w:val="004F4651"/>
    <w:rsid w:val="004F4707"/>
    <w:rsid w:val="004F4762"/>
    <w:rsid w:val="004F47A9"/>
    <w:rsid w:val="004F4924"/>
    <w:rsid w:val="004F4A14"/>
    <w:rsid w:val="004F4A81"/>
    <w:rsid w:val="004F4D7D"/>
    <w:rsid w:val="004F4EF1"/>
    <w:rsid w:val="004F4F86"/>
    <w:rsid w:val="004F4FC0"/>
    <w:rsid w:val="004F50AF"/>
    <w:rsid w:val="004F51D3"/>
    <w:rsid w:val="004F5259"/>
    <w:rsid w:val="004F5370"/>
    <w:rsid w:val="004F545F"/>
    <w:rsid w:val="004F54DE"/>
    <w:rsid w:val="004F5571"/>
    <w:rsid w:val="004F5642"/>
    <w:rsid w:val="004F5788"/>
    <w:rsid w:val="004F57B0"/>
    <w:rsid w:val="004F58C0"/>
    <w:rsid w:val="004F5A62"/>
    <w:rsid w:val="004F5AD1"/>
    <w:rsid w:val="004F5BDA"/>
    <w:rsid w:val="004F5C44"/>
    <w:rsid w:val="004F5CE6"/>
    <w:rsid w:val="004F5DED"/>
    <w:rsid w:val="004F5EB3"/>
    <w:rsid w:val="004F5EF2"/>
    <w:rsid w:val="004F5FF8"/>
    <w:rsid w:val="004F622E"/>
    <w:rsid w:val="004F63DF"/>
    <w:rsid w:val="004F65E1"/>
    <w:rsid w:val="004F665A"/>
    <w:rsid w:val="004F66EB"/>
    <w:rsid w:val="004F6A0E"/>
    <w:rsid w:val="004F6A4F"/>
    <w:rsid w:val="004F6B35"/>
    <w:rsid w:val="004F6BA5"/>
    <w:rsid w:val="004F7332"/>
    <w:rsid w:val="004F7379"/>
    <w:rsid w:val="004F7382"/>
    <w:rsid w:val="004F73DF"/>
    <w:rsid w:val="004F7456"/>
    <w:rsid w:val="004F758C"/>
    <w:rsid w:val="004F7654"/>
    <w:rsid w:val="004F7711"/>
    <w:rsid w:val="004F786F"/>
    <w:rsid w:val="004F7953"/>
    <w:rsid w:val="004F7A6B"/>
    <w:rsid w:val="004F7A7B"/>
    <w:rsid w:val="004F7B43"/>
    <w:rsid w:val="004F7D03"/>
    <w:rsid w:val="004F7F91"/>
    <w:rsid w:val="0050000F"/>
    <w:rsid w:val="0050009E"/>
    <w:rsid w:val="00500245"/>
    <w:rsid w:val="0050033B"/>
    <w:rsid w:val="005004D1"/>
    <w:rsid w:val="00500609"/>
    <w:rsid w:val="00500623"/>
    <w:rsid w:val="0050089C"/>
    <w:rsid w:val="005008A8"/>
    <w:rsid w:val="005009A1"/>
    <w:rsid w:val="00500A25"/>
    <w:rsid w:val="00500B59"/>
    <w:rsid w:val="00500C64"/>
    <w:rsid w:val="00500CC6"/>
    <w:rsid w:val="0050105A"/>
    <w:rsid w:val="00501263"/>
    <w:rsid w:val="00501268"/>
    <w:rsid w:val="0050150C"/>
    <w:rsid w:val="005016B1"/>
    <w:rsid w:val="0050182A"/>
    <w:rsid w:val="0050186B"/>
    <w:rsid w:val="005019C9"/>
    <w:rsid w:val="00501A0E"/>
    <w:rsid w:val="00501A3A"/>
    <w:rsid w:val="00501A52"/>
    <w:rsid w:val="00501A56"/>
    <w:rsid w:val="00501BAB"/>
    <w:rsid w:val="00501CD1"/>
    <w:rsid w:val="00501E62"/>
    <w:rsid w:val="0050202F"/>
    <w:rsid w:val="0050208D"/>
    <w:rsid w:val="0050271A"/>
    <w:rsid w:val="00502754"/>
    <w:rsid w:val="005028E1"/>
    <w:rsid w:val="005029C3"/>
    <w:rsid w:val="00502C19"/>
    <w:rsid w:val="00502CCA"/>
    <w:rsid w:val="00502E76"/>
    <w:rsid w:val="00502EC5"/>
    <w:rsid w:val="00502FC4"/>
    <w:rsid w:val="00502FDD"/>
    <w:rsid w:val="0050304F"/>
    <w:rsid w:val="005030E9"/>
    <w:rsid w:val="00503269"/>
    <w:rsid w:val="005035BD"/>
    <w:rsid w:val="0050363D"/>
    <w:rsid w:val="00503731"/>
    <w:rsid w:val="00503BEB"/>
    <w:rsid w:val="00503E3F"/>
    <w:rsid w:val="00504905"/>
    <w:rsid w:val="0050490A"/>
    <w:rsid w:val="00504995"/>
    <w:rsid w:val="005049F5"/>
    <w:rsid w:val="00504A8B"/>
    <w:rsid w:val="00504A8C"/>
    <w:rsid w:val="00504C58"/>
    <w:rsid w:val="00504C95"/>
    <w:rsid w:val="00504EA4"/>
    <w:rsid w:val="00504EBE"/>
    <w:rsid w:val="00504F86"/>
    <w:rsid w:val="00504FB9"/>
    <w:rsid w:val="00505310"/>
    <w:rsid w:val="00505505"/>
    <w:rsid w:val="00505647"/>
    <w:rsid w:val="00505963"/>
    <w:rsid w:val="00505E5C"/>
    <w:rsid w:val="00505FC1"/>
    <w:rsid w:val="00506147"/>
    <w:rsid w:val="005062ED"/>
    <w:rsid w:val="00506448"/>
    <w:rsid w:val="0050647F"/>
    <w:rsid w:val="005065CE"/>
    <w:rsid w:val="00506752"/>
    <w:rsid w:val="00506808"/>
    <w:rsid w:val="00506B1A"/>
    <w:rsid w:val="00506B30"/>
    <w:rsid w:val="00506D6A"/>
    <w:rsid w:val="0050702F"/>
    <w:rsid w:val="005070C9"/>
    <w:rsid w:val="00507125"/>
    <w:rsid w:val="00507167"/>
    <w:rsid w:val="0050741A"/>
    <w:rsid w:val="00507554"/>
    <w:rsid w:val="00507801"/>
    <w:rsid w:val="0050780F"/>
    <w:rsid w:val="0050782F"/>
    <w:rsid w:val="005079BD"/>
    <w:rsid w:val="00507C57"/>
    <w:rsid w:val="00507CB0"/>
    <w:rsid w:val="0051006E"/>
    <w:rsid w:val="005100A8"/>
    <w:rsid w:val="00510314"/>
    <w:rsid w:val="00510330"/>
    <w:rsid w:val="005103DB"/>
    <w:rsid w:val="00510439"/>
    <w:rsid w:val="00510456"/>
    <w:rsid w:val="00510559"/>
    <w:rsid w:val="0051055A"/>
    <w:rsid w:val="0051057E"/>
    <w:rsid w:val="005105E9"/>
    <w:rsid w:val="0051063D"/>
    <w:rsid w:val="005107C9"/>
    <w:rsid w:val="00510B6A"/>
    <w:rsid w:val="0051118B"/>
    <w:rsid w:val="0051129A"/>
    <w:rsid w:val="005112CB"/>
    <w:rsid w:val="005113DC"/>
    <w:rsid w:val="00511419"/>
    <w:rsid w:val="005116E7"/>
    <w:rsid w:val="0051173E"/>
    <w:rsid w:val="0051177A"/>
    <w:rsid w:val="00511931"/>
    <w:rsid w:val="005119BA"/>
    <w:rsid w:val="00511AEA"/>
    <w:rsid w:val="00511B5B"/>
    <w:rsid w:val="00511BB3"/>
    <w:rsid w:val="00511CC9"/>
    <w:rsid w:val="00511E36"/>
    <w:rsid w:val="00511EE3"/>
    <w:rsid w:val="00511FF1"/>
    <w:rsid w:val="00512061"/>
    <w:rsid w:val="005120D0"/>
    <w:rsid w:val="005121BA"/>
    <w:rsid w:val="00512263"/>
    <w:rsid w:val="005123AC"/>
    <w:rsid w:val="00512680"/>
    <w:rsid w:val="005126CC"/>
    <w:rsid w:val="005127DB"/>
    <w:rsid w:val="00512916"/>
    <w:rsid w:val="00512DCA"/>
    <w:rsid w:val="00512E7B"/>
    <w:rsid w:val="00513057"/>
    <w:rsid w:val="00513084"/>
    <w:rsid w:val="00513171"/>
    <w:rsid w:val="00513270"/>
    <w:rsid w:val="00513369"/>
    <w:rsid w:val="00513424"/>
    <w:rsid w:val="005135BA"/>
    <w:rsid w:val="00513763"/>
    <w:rsid w:val="0051379B"/>
    <w:rsid w:val="005139BF"/>
    <w:rsid w:val="00513C85"/>
    <w:rsid w:val="00513D39"/>
    <w:rsid w:val="00513ED2"/>
    <w:rsid w:val="00513F3C"/>
    <w:rsid w:val="00513F7D"/>
    <w:rsid w:val="00513F8B"/>
    <w:rsid w:val="005141E7"/>
    <w:rsid w:val="0051422B"/>
    <w:rsid w:val="0051424E"/>
    <w:rsid w:val="00514342"/>
    <w:rsid w:val="005144EA"/>
    <w:rsid w:val="0051453C"/>
    <w:rsid w:val="00514585"/>
    <w:rsid w:val="00514634"/>
    <w:rsid w:val="00514783"/>
    <w:rsid w:val="005147CE"/>
    <w:rsid w:val="00514C68"/>
    <w:rsid w:val="00514CE5"/>
    <w:rsid w:val="00514CEB"/>
    <w:rsid w:val="00514DAA"/>
    <w:rsid w:val="005151D9"/>
    <w:rsid w:val="0051532D"/>
    <w:rsid w:val="00515445"/>
    <w:rsid w:val="00515729"/>
    <w:rsid w:val="0051572D"/>
    <w:rsid w:val="005158EE"/>
    <w:rsid w:val="00515917"/>
    <w:rsid w:val="00515AFF"/>
    <w:rsid w:val="00515DE4"/>
    <w:rsid w:val="00515EAE"/>
    <w:rsid w:val="00515F0B"/>
    <w:rsid w:val="00516183"/>
    <w:rsid w:val="00516193"/>
    <w:rsid w:val="0051623D"/>
    <w:rsid w:val="00516426"/>
    <w:rsid w:val="00516539"/>
    <w:rsid w:val="0051661B"/>
    <w:rsid w:val="00516708"/>
    <w:rsid w:val="00516846"/>
    <w:rsid w:val="00516A5C"/>
    <w:rsid w:val="00516C92"/>
    <w:rsid w:val="00516DE1"/>
    <w:rsid w:val="005170F7"/>
    <w:rsid w:val="005171BC"/>
    <w:rsid w:val="00517282"/>
    <w:rsid w:val="00517872"/>
    <w:rsid w:val="00517940"/>
    <w:rsid w:val="00517A7F"/>
    <w:rsid w:val="00517A8E"/>
    <w:rsid w:val="00517B0A"/>
    <w:rsid w:val="00517FCC"/>
    <w:rsid w:val="00520274"/>
    <w:rsid w:val="00520291"/>
    <w:rsid w:val="00520387"/>
    <w:rsid w:val="005205A5"/>
    <w:rsid w:val="005205AE"/>
    <w:rsid w:val="005205CB"/>
    <w:rsid w:val="005205D8"/>
    <w:rsid w:val="00520633"/>
    <w:rsid w:val="0052063A"/>
    <w:rsid w:val="00520646"/>
    <w:rsid w:val="005206A5"/>
    <w:rsid w:val="0052090B"/>
    <w:rsid w:val="00520B05"/>
    <w:rsid w:val="00520D5F"/>
    <w:rsid w:val="0052115B"/>
    <w:rsid w:val="0052125D"/>
    <w:rsid w:val="00521598"/>
    <w:rsid w:val="00521937"/>
    <w:rsid w:val="005219B4"/>
    <w:rsid w:val="00521B12"/>
    <w:rsid w:val="005221C5"/>
    <w:rsid w:val="0052228A"/>
    <w:rsid w:val="00522472"/>
    <w:rsid w:val="005225BE"/>
    <w:rsid w:val="005226DF"/>
    <w:rsid w:val="005228A1"/>
    <w:rsid w:val="005228EE"/>
    <w:rsid w:val="00522B93"/>
    <w:rsid w:val="00522C4B"/>
    <w:rsid w:val="00522C71"/>
    <w:rsid w:val="00522DAC"/>
    <w:rsid w:val="00522FB0"/>
    <w:rsid w:val="00523183"/>
    <w:rsid w:val="005231FE"/>
    <w:rsid w:val="00523513"/>
    <w:rsid w:val="005236B3"/>
    <w:rsid w:val="005237FF"/>
    <w:rsid w:val="00523C8C"/>
    <w:rsid w:val="00523C92"/>
    <w:rsid w:val="00523DE7"/>
    <w:rsid w:val="00523E7B"/>
    <w:rsid w:val="00523F7D"/>
    <w:rsid w:val="005241CC"/>
    <w:rsid w:val="00524573"/>
    <w:rsid w:val="0052465D"/>
    <w:rsid w:val="00524660"/>
    <w:rsid w:val="005249FD"/>
    <w:rsid w:val="00524B6C"/>
    <w:rsid w:val="00524C3B"/>
    <w:rsid w:val="00524C46"/>
    <w:rsid w:val="00524D72"/>
    <w:rsid w:val="00524D93"/>
    <w:rsid w:val="00525019"/>
    <w:rsid w:val="00525140"/>
    <w:rsid w:val="005253B3"/>
    <w:rsid w:val="005255B0"/>
    <w:rsid w:val="00525652"/>
    <w:rsid w:val="005256D5"/>
    <w:rsid w:val="0052585D"/>
    <w:rsid w:val="00525A03"/>
    <w:rsid w:val="00525BC4"/>
    <w:rsid w:val="00525C0F"/>
    <w:rsid w:val="00525CC9"/>
    <w:rsid w:val="00525D20"/>
    <w:rsid w:val="00525D47"/>
    <w:rsid w:val="00525E14"/>
    <w:rsid w:val="00526135"/>
    <w:rsid w:val="005263E0"/>
    <w:rsid w:val="005266DF"/>
    <w:rsid w:val="00526707"/>
    <w:rsid w:val="00526B55"/>
    <w:rsid w:val="00526DCD"/>
    <w:rsid w:val="00526E12"/>
    <w:rsid w:val="00527113"/>
    <w:rsid w:val="00527116"/>
    <w:rsid w:val="00527282"/>
    <w:rsid w:val="005272DD"/>
    <w:rsid w:val="005273FC"/>
    <w:rsid w:val="00527545"/>
    <w:rsid w:val="00527567"/>
    <w:rsid w:val="00527604"/>
    <w:rsid w:val="0052764F"/>
    <w:rsid w:val="00527C1F"/>
    <w:rsid w:val="00527CD3"/>
    <w:rsid w:val="0053017F"/>
    <w:rsid w:val="0053027D"/>
    <w:rsid w:val="00530365"/>
    <w:rsid w:val="00530458"/>
    <w:rsid w:val="005307ED"/>
    <w:rsid w:val="005308E1"/>
    <w:rsid w:val="0053097E"/>
    <w:rsid w:val="005309EC"/>
    <w:rsid w:val="00530CA7"/>
    <w:rsid w:val="00530DE3"/>
    <w:rsid w:val="00530E3E"/>
    <w:rsid w:val="00530FAB"/>
    <w:rsid w:val="005311FA"/>
    <w:rsid w:val="00531438"/>
    <w:rsid w:val="0053148F"/>
    <w:rsid w:val="00531760"/>
    <w:rsid w:val="00531865"/>
    <w:rsid w:val="00531CE4"/>
    <w:rsid w:val="005323A4"/>
    <w:rsid w:val="0053275F"/>
    <w:rsid w:val="005327E6"/>
    <w:rsid w:val="0053281A"/>
    <w:rsid w:val="00532951"/>
    <w:rsid w:val="00532BBE"/>
    <w:rsid w:val="00532C19"/>
    <w:rsid w:val="00532C66"/>
    <w:rsid w:val="00532F57"/>
    <w:rsid w:val="00533086"/>
    <w:rsid w:val="00533096"/>
    <w:rsid w:val="0053311E"/>
    <w:rsid w:val="005331A6"/>
    <w:rsid w:val="0053327D"/>
    <w:rsid w:val="00533369"/>
    <w:rsid w:val="005337CB"/>
    <w:rsid w:val="00533DEA"/>
    <w:rsid w:val="00534411"/>
    <w:rsid w:val="00534746"/>
    <w:rsid w:val="00534908"/>
    <w:rsid w:val="00534960"/>
    <w:rsid w:val="0053499B"/>
    <w:rsid w:val="005349CF"/>
    <w:rsid w:val="00534AB5"/>
    <w:rsid w:val="00534E64"/>
    <w:rsid w:val="00534EC2"/>
    <w:rsid w:val="00534FE5"/>
    <w:rsid w:val="0053500F"/>
    <w:rsid w:val="0053543C"/>
    <w:rsid w:val="0053584F"/>
    <w:rsid w:val="005358CD"/>
    <w:rsid w:val="00535B3A"/>
    <w:rsid w:val="00535E2E"/>
    <w:rsid w:val="00536161"/>
    <w:rsid w:val="0053622B"/>
    <w:rsid w:val="0053630B"/>
    <w:rsid w:val="005363BD"/>
    <w:rsid w:val="00536487"/>
    <w:rsid w:val="005366A5"/>
    <w:rsid w:val="0053673A"/>
    <w:rsid w:val="0053684C"/>
    <w:rsid w:val="00536855"/>
    <w:rsid w:val="00536900"/>
    <w:rsid w:val="00536B08"/>
    <w:rsid w:val="00536D59"/>
    <w:rsid w:val="00536D7E"/>
    <w:rsid w:val="00536E25"/>
    <w:rsid w:val="00537041"/>
    <w:rsid w:val="0053707B"/>
    <w:rsid w:val="005372F1"/>
    <w:rsid w:val="00537366"/>
    <w:rsid w:val="00537467"/>
    <w:rsid w:val="005376C0"/>
    <w:rsid w:val="005377C9"/>
    <w:rsid w:val="005379B0"/>
    <w:rsid w:val="005379F0"/>
    <w:rsid w:val="00537A64"/>
    <w:rsid w:val="00537F80"/>
    <w:rsid w:val="00537FA2"/>
    <w:rsid w:val="005400A0"/>
    <w:rsid w:val="0054027F"/>
    <w:rsid w:val="0054059A"/>
    <w:rsid w:val="00540DAF"/>
    <w:rsid w:val="00540F8A"/>
    <w:rsid w:val="00540FC6"/>
    <w:rsid w:val="00540FFA"/>
    <w:rsid w:val="005410EA"/>
    <w:rsid w:val="005411C2"/>
    <w:rsid w:val="005411D8"/>
    <w:rsid w:val="00541211"/>
    <w:rsid w:val="005413C6"/>
    <w:rsid w:val="005414ED"/>
    <w:rsid w:val="005415A1"/>
    <w:rsid w:val="00541B66"/>
    <w:rsid w:val="00541CC8"/>
    <w:rsid w:val="00541D3D"/>
    <w:rsid w:val="00541E93"/>
    <w:rsid w:val="00541ED7"/>
    <w:rsid w:val="00541EE2"/>
    <w:rsid w:val="00541F44"/>
    <w:rsid w:val="0054224E"/>
    <w:rsid w:val="005426E4"/>
    <w:rsid w:val="005428F8"/>
    <w:rsid w:val="00542AFA"/>
    <w:rsid w:val="00542BE6"/>
    <w:rsid w:val="00542E2A"/>
    <w:rsid w:val="00542E65"/>
    <w:rsid w:val="0054308D"/>
    <w:rsid w:val="005430E0"/>
    <w:rsid w:val="005430E1"/>
    <w:rsid w:val="00543190"/>
    <w:rsid w:val="00543262"/>
    <w:rsid w:val="0054365A"/>
    <w:rsid w:val="00543687"/>
    <w:rsid w:val="005436AF"/>
    <w:rsid w:val="005438C5"/>
    <w:rsid w:val="005438E6"/>
    <w:rsid w:val="005438F1"/>
    <w:rsid w:val="00543C34"/>
    <w:rsid w:val="00543F1E"/>
    <w:rsid w:val="00543F97"/>
    <w:rsid w:val="005440EA"/>
    <w:rsid w:val="0054416A"/>
    <w:rsid w:val="005441D0"/>
    <w:rsid w:val="0054451D"/>
    <w:rsid w:val="005448FA"/>
    <w:rsid w:val="00544BCC"/>
    <w:rsid w:val="00544D0A"/>
    <w:rsid w:val="00544EDA"/>
    <w:rsid w:val="005454A1"/>
    <w:rsid w:val="0054583E"/>
    <w:rsid w:val="00545868"/>
    <w:rsid w:val="00545961"/>
    <w:rsid w:val="00545A90"/>
    <w:rsid w:val="00545ED2"/>
    <w:rsid w:val="00546065"/>
    <w:rsid w:val="005460FD"/>
    <w:rsid w:val="0054632A"/>
    <w:rsid w:val="00546411"/>
    <w:rsid w:val="00546593"/>
    <w:rsid w:val="0054671A"/>
    <w:rsid w:val="00546728"/>
    <w:rsid w:val="00546876"/>
    <w:rsid w:val="00546D55"/>
    <w:rsid w:val="00546E84"/>
    <w:rsid w:val="00547148"/>
    <w:rsid w:val="005472DD"/>
    <w:rsid w:val="00547451"/>
    <w:rsid w:val="005475E2"/>
    <w:rsid w:val="005476E5"/>
    <w:rsid w:val="0054781C"/>
    <w:rsid w:val="00547886"/>
    <w:rsid w:val="00547A53"/>
    <w:rsid w:val="00547C46"/>
    <w:rsid w:val="00547D42"/>
    <w:rsid w:val="00547DC3"/>
    <w:rsid w:val="00550124"/>
    <w:rsid w:val="005501AB"/>
    <w:rsid w:val="005501B8"/>
    <w:rsid w:val="0055038D"/>
    <w:rsid w:val="005503B8"/>
    <w:rsid w:val="005503C5"/>
    <w:rsid w:val="005504A4"/>
    <w:rsid w:val="005504BB"/>
    <w:rsid w:val="00550611"/>
    <w:rsid w:val="0055087B"/>
    <w:rsid w:val="00550DA4"/>
    <w:rsid w:val="00550DC0"/>
    <w:rsid w:val="00550E39"/>
    <w:rsid w:val="00550F80"/>
    <w:rsid w:val="00551120"/>
    <w:rsid w:val="0055130B"/>
    <w:rsid w:val="00551500"/>
    <w:rsid w:val="00551766"/>
    <w:rsid w:val="00551774"/>
    <w:rsid w:val="0055183F"/>
    <w:rsid w:val="00551856"/>
    <w:rsid w:val="00551A94"/>
    <w:rsid w:val="00551B45"/>
    <w:rsid w:val="00551BDC"/>
    <w:rsid w:val="00551C0E"/>
    <w:rsid w:val="00551D5F"/>
    <w:rsid w:val="00551D88"/>
    <w:rsid w:val="00551E6F"/>
    <w:rsid w:val="0055204A"/>
    <w:rsid w:val="00552095"/>
    <w:rsid w:val="0055209D"/>
    <w:rsid w:val="00552151"/>
    <w:rsid w:val="005521B7"/>
    <w:rsid w:val="0055229D"/>
    <w:rsid w:val="0055231E"/>
    <w:rsid w:val="0055238A"/>
    <w:rsid w:val="00552433"/>
    <w:rsid w:val="0055254A"/>
    <w:rsid w:val="00552559"/>
    <w:rsid w:val="005525E2"/>
    <w:rsid w:val="00552615"/>
    <w:rsid w:val="00552774"/>
    <w:rsid w:val="0055292E"/>
    <w:rsid w:val="0055298F"/>
    <w:rsid w:val="00552E48"/>
    <w:rsid w:val="00552EE8"/>
    <w:rsid w:val="0055336D"/>
    <w:rsid w:val="005534B9"/>
    <w:rsid w:val="00553568"/>
    <w:rsid w:val="005536F4"/>
    <w:rsid w:val="0055372C"/>
    <w:rsid w:val="005537A7"/>
    <w:rsid w:val="00553883"/>
    <w:rsid w:val="00553BBB"/>
    <w:rsid w:val="00553BFA"/>
    <w:rsid w:val="00553C24"/>
    <w:rsid w:val="00553FE3"/>
    <w:rsid w:val="00554021"/>
    <w:rsid w:val="00554186"/>
    <w:rsid w:val="0055422D"/>
    <w:rsid w:val="005543E9"/>
    <w:rsid w:val="00554445"/>
    <w:rsid w:val="0055455B"/>
    <w:rsid w:val="00554587"/>
    <w:rsid w:val="00554702"/>
    <w:rsid w:val="00554755"/>
    <w:rsid w:val="00554AAF"/>
    <w:rsid w:val="00554E28"/>
    <w:rsid w:val="00555163"/>
    <w:rsid w:val="005551CA"/>
    <w:rsid w:val="005551CE"/>
    <w:rsid w:val="005553B8"/>
    <w:rsid w:val="00555482"/>
    <w:rsid w:val="0055550E"/>
    <w:rsid w:val="00555526"/>
    <w:rsid w:val="00555676"/>
    <w:rsid w:val="0055569F"/>
    <w:rsid w:val="005556F4"/>
    <w:rsid w:val="00555E31"/>
    <w:rsid w:val="0055639E"/>
    <w:rsid w:val="005565CA"/>
    <w:rsid w:val="0055660F"/>
    <w:rsid w:val="00556741"/>
    <w:rsid w:val="005567FE"/>
    <w:rsid w:val="005568A4"/>
    <w:rsid w:val="005568F2"/>
    <w:rsid w:val="00556911"/>
    <w:rsid w:val="00556BAC"/>
    <w:rsid w:val="00556BCE"/>
    <w:rsid w:val="00556C35"/>
    <w:rsid w:val="00556F09"/>
    <w:rsid w:val="00557238"/>
    <w:rsid w:val="00557249"/>
    <w:rsid w:val="005572D3"/>
    <w:rsid w:val="00557327"/>
    <w:rsid w:val="005574EC"/>
    <w:rsid w:val="00557705"/>
    <w:rsid w:val="005579D9"/>
    <w:rsid w:val="005579F0"/>
    <w:rsid w:val="00557B22"/>
    <w:rsid w:val="00557B40"/>
    <w:rsid w:val="00557B64"/>
    <w:rsid w:val="00557BA5"/>
    <w:rsid w:val="005603AC"/>
    <w:rsid w:val="005605EB"/>
    <w:rsid w:val="005606FD"/>
    <w:rsid w:val="00560974"/>
    <w:rsid w:val="00560E01"/>
    <w:rsid w:val="00560FC9"/>
    <w:rsid w:val="00561240"/>
    <w:rsid w:val="005614C7"/>
    <w:rsid w:val="00561727"/>
    <w:rsid w:val="00561804"/>
    <w:rsid w:val="00561880"/>
    <w:rsid w:val="00561A08"/>
    <w:rsid w:val="00561BAA"/>
    <w:rsid w:val="00561C2B"/>
    <w:rsid w:val="00561CA0"/>
    <w:rsid w:val="005621EA"/>
    <w:rsid w:val="00562434"/>
    <w:rsid w:val="0056251C"/>
    <w:rsid w:val="005625AC"/>
    <w:rsid w:val="005626F1"/>
    <w:rsid w:val="0056307C"/>
    <w:rsid w:val="005635D0"/>
    <w:rsid w:val="00563A08"/>
    <w:rsid w:val="00563DFD"/>
    <w:rsid w:val="00564155"/>
    <w:rsid w:val="005642DE"/>
    <w:rsid w:val="00564529"/>
    <w:rsid w:val="005645E2"/>
    <w:rsid w:val="0056469D"/>
    <w:rsid w:val="0056488D"/>
    <w:rsid w:val="00564C23"/>
    <w:rsid w:val="00564C4F"/>
    <w:rsid w:val="00564C91"/>
    <w:rsid w:val="00564CDA"/>
    <w:rsid w:val="00565142"/>
    <w:rsid w:val="0056516E"/>
    <w:rsid w:val="00565180"/>
    <w:rsid w:val="0056549B"/>
    <w:rsid w:val="00565684"/>
    <w:rsid w:val="005657CF"/>
    <w:rsid w:val="00565A64"/>
    <w:rsid w:val="00565B1D"/>
    <w:rsid w:val="00565E48"/>
    <w:rsid w:val="00565E57"/>
    <w:rsid w:val="00565E8A"/>
    <w:rsid w:val="00565FBE"/>
    <w:rsid w:val="00566263"/>
    <w:rsid w:val="00566432"/>
    <w:rsid w:val="00566543"/>
    <w:rsid w:val="005665D7"/>
    <w:rsid w:val="00566784"/>
    <w:rsid w:val="005667A4"/>
    <w:rsid w:val="00566879"/>
    <w:rsid w:val="00566B6E"/>
    <w:rsid w:val="00566F61"/>
    <w:rsid w:val="00566FDC"/>
    <w:rsid w:val="0056719C"/>
    <w:rsid w:val="00567354"/>
    <w:rsid w:val="005674C0"/>
    <w:rsid w:val="005675B3"/>
    <w:rsid w:val="00567618"/>
    <w:rsid w:val="0056763C"/>
    <w:rsid w:val="00567744"/>
    <w:rsid w:val="0056776C"/>
    <w:rsid w:val="0056794C"/>
    <w:rsid w:val="00567A54"/>
    <w:rsid w:val="00567D23"/>
    <w:rsid w:val="00567EDA"/>
    <w:rsid w:val="00570016"/>
    <w:rsid w:val="005700E3"/>
    <w:rsid w:val="005702CC"/>
    <w:rsid w:val="005705AB"/>
    <w:rsid w:val="00570ACE"/>
    <w:rsid w:val="00570B9A"/>
    <w:rsid w:val="00570CCB"/>
    <w:rsid w:val="00570F14"/>
    <w:rsid w:val="00571076"/>
    <w:rsid w:val="005713A5"/>
    <w:rsid w:val="005714E8"/>
    <w:rsid w:val="005715B1"/>
    <w:rsid w:val="005715D3"/>
    <w:rsid w:val="005716AD"/>
    <w:rsid w:val="00571794"/>
    <w:rsid w:val="00571887"/>
    <w:rsid w:val="00571B2C"/>
    <w:rsid w:val="00571BDF"/>
    <w:rsid w:val="00571F57"/>
    <w:rsid w:val="00572284"/>
    <w:rsid w:val="00572406"/>
    <w:rsid w:val="005726EE"/>
    <w:rsid w:val="00572989"/>
    <w:rsid w:val="00572B79"/>
    <w:rsid w:val="00572BB2"/>
    <w:rsid w:val="00572BFF"/>
    <w:rsid w:val="00572C7A"/>
    <w:rsid w:val="0057302C"/>
    <w:rsid w:val="00573226"/>
    <w:rsid w:val="00573236"/>
    <w:rsid w:val="0057329F"/>
    <w:rsid w:val="005732E9"/>
    <w:rsid w:val="00573319"/>
    <w:rsid w:val="0057333D"/>
    <w:rsid w:val="005736CE"/>
    <w:rsid w:val="0057382F"/>
    <w:rsid w:val="0057389F"/>
    <w:rsid w:val="005738A4"/>
    <w:rsid w:val="00573A6C"/>
    <w:rsid w:val="00573AAF"/>
    <w:rsid w:val="00573B27"/>
    <w:rsid w:val="00573C18"/>
    <w:rsid w:val="00573E39"/>
    <w:rsid w:val="00573F39"/>
    <w:rsid w:val="00573F99"/>
    <w:rsid w:val="0057406A"/>
    <w:rsid w:val="00574101"/>
    <w:rsid w:val="00574266"/>
    <w:rsid w:val="005745C4"/>
    <w:rsid w:val="0057467F"/>
    <w:rsid w:val="0057475F"/>
    <w:rsid w:val="0057478D"/>
    <w:rsid w:val="0057483A"/>
    <w:rsid w:val="00574E2B"/>
    <w:rsid w:val="00574F5E"/>
    <w:rsid w:val="00574F9F"/>
    <w:rsid w:val="005750AD"/>
    <w:rsid w:val="0057515E"/>
    <w:rsid w:val="0057518D"/>
    <w:rsid w:val="00575324"/>
    <w:rsid w:val="00575398"/>
    <w:rsid w:val="005753B1"/>
    <w:rsid w:val="005754A3"/>
    <w:rsid w:val="0057552A"/>
    <w:rsid w:val="005756A2"/>
    <w:rsid w:val="005757CB"/>
    <w:rsid w:val="00575A00"/>
    <w:rsid w:val="00575CD7"/>
    <w:rsid w:val="00575D26"/>
    <w:rsid w:val="00575E25"/>
    <w:rsid w:val="00575EF0"/>
    <w:rsid w:val="005763B0"/>
    <w:rsid w:val="0057653A"/>
    <w:rsid w:val="0057654F"/>
    <w:rsid w:val="00576571"/>
    <w:rsid w:val="005765AC"/>
    <w:rsid w:val="005767CB"/>
    <w:rsid w:val="00576876"/>
    <w:rsid w:val="0057688F"/>
    <w:rsid w:val="00576BC2"/>
    <w:rsid w:val="00576D82"/>
    <w:rsid w:val="00576DFA"/>
    <w:rsid w:val="00577021"/>
    <w:rsid w:val="00577076"/>
    <w:rsid w:val="005770A9"/>
    <w:rsid w:val="0057717A"/>
    <w:rsid w:val="00577464"/>
    <w:rsid w:val="0057782E"/>
    <w:rsid w:val="00577843"/>
    <w:rsid w:val="005778D5"/>
    <w:rsid w:val="005779B7"/>
    <w:rsid w:val="00577AB9"/>
    <w:rsid w:val="00577EE8"/>
    <w:rsid w:val="00580020"/>
    <w:rsid w:val="00580056"/>
    <w:rsid w:val="005800ED"/>
    <w:rsid w:val="005801CB"/>
    <w:rsid w:val="00580224"/>
    <w:rsid w:val="005802A9"/>
    <w:rsid w:val="005802B1"/>
    <w:rsid w:val="00580379"/>
    <w:rsid w:val="005803F8"/>
    <w:rsid w:val="005805E2"/>
    <w:rsid w:val="00580648"/>
    <w:rsid w:val="0058068D"/>
    <w:rsid w:val="00580BFB"/>
    <w:rsid w:val="00580CD1"/>
    <w:rsid w:val="00580E4A"/>
    <w:rsid w:val="00580FD3"/>
    <w:rsid w:val="0058102F"/>
    <w:rsid w:val="00581168"/>
    <w:rsid w:val="00581180"/>
    <w:rsid w:val="00581271"/>
    <w:rsid w:val="005813A3"/>
    <w:rsid w:val="005814E9"/>
    <w:rsid w:val="0058150B"/>
    <w:rsid w:val="0058179C"/>
    <w:rsid w:val="00581959"/>
    <w:rsid w:val="00581A3E"/>
    <w:rsid w:val="00581B26"/>
    <w:rsid w:val="00581C0B"/>
    <w:rsid w:val="00581C8E"/>
    <w:rsid w:val="00582441"/>
    <w:rsid w:val="005824A5"/>
    <w:rsid w:val="00582517"/>
    <w:rsid w:val="005826F4"/>
    <w:rsid w:val="005827EA"/>
    <w:rsid w:val="00582956"/>
    <w:rsid w:val="005829D9"/>
    <w:rsid w:val="00582C46"/>
    <w:rsid w:val="00582D49"/>
    <w:rsid w:val="00582E84"/>
    <w:rsid w:val="00582EBD"/>
    <w:rsid w:val="005831C8"/>
    <w:rsid w:val="00583632"/>
    <w:rsid w:val="00583659"/>
    <w:rsid w:val="0058368F"/>
    <w:rsid w:val="005836E1"/>
    <w:rsid w:val="00583720"/>
    <w:rsid w:val="00583731"/>
    <w:rsid w:val="005838E5"/>
    <w:rsid w:val="0058397B"/>
    <w:rsid w:val="00583B79"/>
    <w:rsid w:val="00583D43"/>
    <w:rsid w:val="00583E30"/>
    <w:rsid w:val="00583ED3"/>
    <w:rsid w:val="00583F33"/>
    <w:rsid w:val="00584499"/>
    <w:rsid w:val="005844D8"/>
    <w:rsid w:val="0058461D"/>
    <w:rsid w:val="00584783"/>
    <w:rsid w:val="00584940"/>
    <w:rsid w:val="00584BC9"/>
    <w:rsid w:val="00584BCC"/>
    <w:rsid w:val="00584BEB"/>
    <w:rsid w:val="00584D1B"/>
    <w:rsid w:val="00584F23"/>
    <w:rsid w:val="00584F2C"/>
    <w:rsid w:val="00584F3F"/>
    <w:rsid w:val="00584FD5"/>
    <w:rsid w:val="00584FFD"/>
    <w:rsid w:val="0058521A"/>
    <w:rsid w:val="0058529F"/>
    <w:rsid w:val="0058530A"/>
    <w:rsid w:val="0058530B"/>
    <w:rsid w:val="005853EB"/>
    <w:rsid w:val="00585429"/>
    <w:rsid w:val="00585586"/>
    <w:rsid w:val="0058564A"/>
    <w:rsid w:val="005858CD"/>
    <w:rsid w:val="005858E8"/>
    <w:rsid w:val="00585972"/>
    <w:rsid w:val="00585B27"/>
    <w:rsid w:val="00585B96"/>
    <w:rsid w:val="00585C27"/>
    <w:rsid w:val="00585CE9"/>
    <w:rsid w:val="00585F0A"/>
    <w:rsid w:val="0058606A"/>
    <w:rsid w:val="005864F5"/>
    <w:rsid w:val="00586554"/>
    <w:rsid w:val="005865D4"/>
    <w:rsid w:val="0058689E"/>
    <w:rsid w:val="0058693C"/>
    <w:rsid w:val="005869F1"/>
    <w:rsid w:val="00586ADE"/>
    <w:rsid w:val="00586EFD"/>
    <w:rsid w:val="00587189"/>
    <w:rsid w:val="005871A5"/>
    <w:rsid w:val="0058748C"/>
    <w:rsid w:val="0058785E"/>
    <w:rsid w:val="00587954"/>
    <w:rsid w:val="0058796F"/>
    <w:rsid w:val="00587A97"/>
    <w:rsid w:val="00587ADE"/>
    <w:rsid w:val="00587BA5"/>
    <w:rsid w:val="00587BAB"/>
    <w:rsid w:val="00590108"/>
    <w:rsid w:val="00590196"/>
    <w:rsid w:val="005901C3"/>
    <w:rsid w:val="005903BE"/>
    <w:rsid w:val="005905E7"/>
    <w:rsid w:val="00590685"/>
    <w:rsid w:val="00590749"/>
    <w:rsid w:val="00590A4A"/>
    <w:rsid w:val="005911DC"/>
    <w:rsid w:val="005912B9"/>
    <w:rsid w:val="005912D0"/>
    <w:rsid w:val="005913EC"/>
    <w:rsid w:val="005914E6"/>
    <w:rsid w:val="00591512"/>
    <w:rsid w:val="0059187A"/>
    <w:rsid w:val="0059193E"/>
    <w:rsid w:val="005919B7"/>
    <w:rsid w:val="00591AAC"/>
    <w:rsid w:val="00591C6E"/>
    <w:rsid w:val="0059207F"/>
    <w:rsid w:val="00592080"/>
    <w:rsid w:val="005920D5"/>
    <w:rsid w:val="00592264"/>
    <w:rsid w:val="005922D4"/>
    <w:rsid w:val="00592592"/>
    <w:rsid w:val="00592629"/>
    <w:rsid w:val="00592657"/>
    <w:rsid w:val="005928CB"/>
    <w:rsid w:val="0059290B"/>
    <w:rsid w:val="00592934"/>
    <w:rsid w:val="00592990"/>
    <w:rsid w:val="00592B63"/>
    <w:rsid w:val="00592D0B"/>
    <w:rsid w:val="00592D7C"/>
    <w:rsid w:val="00592F1B"/>
    <w:rsid w:val="0059305A"/>
    <w:rsid w:val="0059307C"/>
    <w:rsid w:val="00593482"/>
    <w:rsid w:val="00593519"/>
    <w:rsid w:val="00593684"/>
    <w:rsid w:val="00593690"/>
    <w:rsid w:val="005936F0"/>
    <w:rsid w:val="00593862"/>
    <w:rsid w:val="005938E6"/>
    <w:rsid w:val="00593D9F"/>
    <w:rsid w:val="00593DC2"/>
    <w:rsid w:val="00593E28"/>
    <w:rsid w:val="00593E87"/>
    <w:rsid w:val="00593FD1"/>
    <w:rsid w:val="00593FD5"/>
    <w:rsid w:val="005940B7"/>
    <w:rsid w:val="0059410E"/>
    <w:rsid w:val="005942BF"/>
    <w:rsid w:val="00594383"/>
    <w:rsid w:val="005944C5"/>
    <w:rsid w:val="00594553"/>
    <w:rsid w:val="00594589"/>
    <w:rsid w:val="00594765"/>
    <w:rsid w:val="005947E7"/>
    <w:rsid w:val="005948E9"/>
    <w:rsid w:val="00594AD3"/>
    <w:rsid w:val="00594B3E"/>
    <w:rsid w:val="00594CF4"/>
    <w:rsid w:val="005951CE"/>
    <w:rsid w:val="005954E2"/>
    <w:rsid w:val="005956CF"/>
    <w:rsid w:val="00595A0E"/>
    <w:rsid w:val="00595F93"/>
    <w:rsid w:val="0059625C"/>
    <w:rsid w:val="00596776"/>
    <w:rsid w:val="00596977"/>
    <w:rsid w:val="00596EBA"/>
    <w:rsid w:val="00596EDF"/>
    <w:rsid w:val="00597140"/>
    <w:rsid w:val="00597232"/>
    <w:rsid w:val="00597256"/>
    <w:rsid w:val="005972A3"/>
    <w:rsid w:val="0059739E"/>
    <w:rsid w:val="005974A3"/>
    <w:rsid w:val="005976C4"/>
    <w:rsid w:val="0059771D"/>
    <w:rsid w:val="00597AA7"/>
    <w:rsid w:val="00597B43"/>
    <w:rsid w:val="00597C34"/>
    <w:rsid w:val="00597F1D"/>
    <w:rsid w:val="005A0117"/>
    <w:rsid w:val="005A02D5"/>
    <w:rsid w:val="005A0542"/>
    <w:rsid w:val="005A0634"/>
    <w:rsid w:val="005A06CE"/>
    <w:rsid w:val="005A06E7"/>
    <w:rsid w:val="005A0948"/>
    <w:rsid w:val="005A098F"/>
    <w:rsid w:val="005A0C94"/>
    <w:rsid w:val="005A0D5B"/>
    <w:rsid w:val="005A0DBE"/>
    <w:rsid w:val="005A0EFB"/>
    <w:rsid w:val="005A1294"/>
    <w:rsid w:val="005A143B"/>
    <w:rsid w:val="005A14FC"/>
    <w:rsid w:val="005A1675"/>
    <w:rsid w:val="005A1980"/>
    <w:rsid w:val="005A19C9"/>
    <w:rsid w:val="005A1B8E"/>
    <w:rsid w:val="005A1CA0"/>
    <w:rsid w:val="005A20D4"/>
    <w:rsid w:val="005A2320"/>
    <w:rsid w:val="005A245D"/>
    <w:rsid w:val="005A24BB"/>
    <w:rsid w:val="005A27C6"/>
    <w:rsid w:val="005A2814"/>
    <w:rsid w:val="005A28EB"/>
    <w:rsid w:val="005A292A"/>
    <w:rsid w:val="005A2954"/>
    <w:rsid w:val="005A2AFB"/>
    <w:rsid w:val="005A2C09"/>
    <w:rsid w:val="005A2CE1"/>
    <w:rsid w:val="005A2D32"/>
    <w:rsid w:val="005A2DD4"/>
    <w:rsid w:val="005A2E5C"/>
    <w:rsid w:val="005A3166"/>
    <w:rsid w:val="005A328A"/>
    <w:rsid w:val="005A34E4"/>
    <w:rsid w:val="005A3697"/>
    <w:rsid w:val="005A38CF"/>
    <w:rsid w:val="005A3C6B"/>
    <w:rsid w:val="005A3C7C"/>
    <w:rsid w:val="005A3D37"/>
    <w:rsid w:val="005A3D3D"/>
    <w:rsid w:val="005A3DAD"/>
    <w:rsid w:val="005A3E10"/>
    <w:rsid w:val="005A451F"/>
    <w:rsid w:val="005A4536"/>
    <w:rsid w:val="005A4574"/>
    <w:rsid w:val="005A459D"/>
    <w:rsid w:val="005A473D"/>
    <w:rsid w:val="005A4745"/>
    <w:rsid w:val="005A4920"/>
    <w:rsid w:val="005A4C54"/>
    <w:rsid w:val="005A4F02"/>
    <w:rsid w:val="005A4F9A"/>
    <w:rsid w:val="005A4FF8"/>
    <w:rsid w:val="005A5231"/>
    <w:rsid w:val="005A5531"/>
    <w:rsid w:val="005A5600"/>
    <w:rsid w:val="005A5A4D"/>
    <w:rsid w:val="005A5AB1"/>
    <w:rsid w:val="005A5AB8"/>
    <w:rsid w:val="005A5B50"/>
    <w:rsid w:val="005A5CFF"/>
    <w:rsid w:val="005A5E46"/>
    <w:rsid w:val="005A6221"/>
    <w:rsid w:val="005A6692"/>
    <w:rsid w:val="005A6874"/>
    <w:rsid w:val="005A6C15"/>
    <w:rsid w:val="005A6DC2"/>
    <w:rsid w:val="005A6F20"/>
    <w:rsid w:val="005A6FA1"/>
    <w:rsid w:val="005A70EE"/>
    <w:rsid w:val="005A7310"/>
    <w:rsid w:val="005A75BF"/>
    <w:rsid w:val="005A7708"/>
    <w:rsid w:val="005A7819"/>
    <w:rsid w:val="005A784A"/>
    <w:rsid w:val="005A784F"/>
    <w:rsid w:val="005A7A05"/>
    <w:rsid w:val="005A7AF0"/>
    <w:rsid w:val="005A7E7C"/>
    <w:rsid w:val="005A7FE4"/>
    <w:rsid w:val="005B008A"/>
    <w:rsid w:val="005B02C8"/>
    <w:rsid w:val="005B040F"/>
    <w:rsid w:val="005B044B"/>
    <w:rsid w:val="005B059C"/>
    <w:rsid w:val="005B0735"/>
    <w:rsid w:val="005B0A4E"/>
    <w:rsid w:val="005B0B9B"/>
    <w:rsid w:val="005B0E2D"/>
    <w:rsid w:val="005B0E41"/>
    <w:rsid w:val="005B109C"/>
    <w:rsid w:val="005B13D8"/>
    <w:rsid w:val="005B16A6"/>
    <w:rsid w:val="005B19F7"/>
    <w:rsid w:val="005B1D7C"/>
    <w:rsid w:val="005B212E"/>
    <w:rsid w:val="005B2185"/>
    <w:rsid w:val="005B27FB"/>
    <w:rsid w:val="005B280C"/>
    <w:rsid w:val="005B287A"/>
    <w:rsid w:val="005B288D"/>
    <w:rsid w:val="005B2932"/>
    <w:rsid w:val="005B2A25"/>
    <w:rsid w:val="005B2E91"/>
    <w:rsid w:val="005B33F1"/>
    <w:rsid w:val="005B369E"/>
    <w:rsid w:val="005B36D6"/>
    <w:rsid w:val="005B3C47"/>
    <w:rsid w:val="005B3CDE"/>
    <w:rsid w:val="005B3D48"/>
    <w:rsid w:val="005B3DEF"/>
    <w:rsid w:val="005B3E3A"/>
    <w:rsid w:val="005B4050"/>
    <w:rsid w:val="005B4513"/>
    <w:rsid w:val="005B4568"/>
    <w:rsid w:val="005B46C4"/>
    <w:rsid w:val="005B474E"/>
    <w:rsid w:val="005B4BE6"/>
    <w:rsid w:val="005B507A"/>
    <w:rsid w:val="005B50D6"/>
    <w:rsid w:val="005B519F"/>
    <w:rsid w:val="005B5323"/>
    <w:rsid w:val="005B53C0"/>
    <w:rsid w:val="005B53F8"/>
    <w:rsid w:val="005B5669"/>
    <w:rsid w:val="005B587A"/>
    <w:rsid w:val="005B5881"/>
    <w:rsid w:val="005B59FC"/>
    <w:rsid w:val="005B5AA7"/>
    <w:rsid w:val="005B5CA1"/>
    <w:rsid w:val="005B5DAB"/>
    <w:rsid w:val="005B5F94"/>
    <w:rsid w:val="005B62B6"/>
    <w:rsid w:val="005B6371"/>
    <w:rsid w:val="005B651A"/>
    <w:rsid w:val="005B662D"/>
    <w:rsid w:val="005B6649"/>
    <w:rsid w:val="005B6923"/>
    <w:rsid w:val="005B6B83"/>
    <w:rsid w:val="005B6D24"/>
    <w:rsid w:val="005B6E51"/>
    <w:rsid w:val="005B6E99"/>
    <w:rsid w:val="005B722C"/>
    <w:rsid w:val="005B7399"/>
    <w:rsid w:val="005B7457"/>
    <w:rsid w:val="005B7673"/>
    <w:rsid w:val="005B7768"/>
    <w:rsid w:val="005B77CF"/>
    <w:rsid w:val="005B78DD"/>
    <w:rsid w:val="005B791D"/>
    <w:rsid w:val="005B79B0"/>
    <w:rsid w:val="005B79EA"/>
    <w:rsid w:val="005B7ABD"/>
    <w:rsid w:val="005B7B19"/>
    <w:rsid w:val="005B7DF7"/>
    <w:rsid w:val="005B7F17"/>
    <w:rsid w:val="005C001B"/>
    <w:rsid w:val="005C0081"/>
    <w:rsid w:val="005C0302"/>
    <w:rsid w:val="005C0413"/>
    <w:rsid w:val="005C0448"/>
    <w:rsid w:val="005C04EC"/>
    <w:rsid w:val="005C0763"/>
    <w:rsid w:val="005C0911"/>
    <w:rsid w:val="005C0A9C"/>
    <w:rsid w:val="005C0A9F"/>
    <w:rsid w:val="005C0AE0"/>
    <w:rsid w:val="005C0B77"/>
    <w:rsid w:val="005C0DED"/>
    <w:rsid w:val="005C0EF2"/>
    <w:rsid w:val="005C0F32"/>
    <w:rsid w:val="005C0F62"/>
    <w:rsid w:val="005C14C3"/>
    <w:rsid w:val="005C16C1"/>
    <w:rsid w:val="005C17ED"/>
    <w:rsid w:val="005C1882"/>
    <w:rsid w:val="005C1A03"/>
    <w:rsid w:val="005C1A44"/>
    <w:rsid w:val="005C1C5F"/>
    <w:rsid w:val="005C1D8D"/>
    <w:rsid w:val="005C1DB4"/>
    <w:rsid w:val="005C1DC7"/>
    <w:rsid w:val="005C1F24"/>
    <w:rsid w:val="005C2579"/>
    <w:rsid w:val="005C293F"/>
    <w:rsid w:val="005C29BE"/>
    <w:rsid w:val="005C2B54"/>
    <w:rsid w:val="005C2B5A"/>
    <w:rsid w:val="005C2EC6"/>
    <w:rsid w:val="005C2F7F"/>
    <w:rsid w:val="005C33B0"/>
    <w:rsid w:val="005C3464"/>
    <w:rsid w:val="005C3764"/>
    <w:rsid w:val="005C3836"/>
    <w:rsid w:val="005C3850"/>
    <w:rsid w:val="005C385D"/>
    <w:rsid w:val="005C393F"/>
    <w:rsid w:val="005C3B63"/>
    <w:rsid w:val="005C3BB3"/>
    <w:rsid w:val="005C3C18"/>
    <w:rsid w:val="005C3DCA"/>
    <w:rsid w:val="005C3E43"/>
    <w:rsid w:val="005C4021"/>
    <w:rsid w:val="005C414B"/>
    <w:rsid w:val="005C422E"/>
    <w:rsid w:val="005C43AB"/>
    <w:rsid w:val="005C44A5"/>
    <w:rsid w:val="005C45A6"/>
    <w:rsid w:val="005C45C1"/>
    <w:rsid w:val="005C4838"/>
    <w:rsid w:val="005C49FB"/>
    <w:rsid w:val="005C4B38"/>
    <w:rsid w:val="005C4B3E"/>
    <w:rsid w:val="005C4BDD"/>
    <w:rsid w:val="005C4E42"/>
    <w:rsid w:val="005C4EE1"/>
    <w:rsid w:val="005C4F31"/>
    <w:rsid w:val="005C4FB2"/>
    <w:rsid w:val="005C4FF0"/>
    <w:rsid w:val="005C4FFB"/>
    <w:rsid w:val="005C53B5"/>
    <w:rsid w:val="005C54FB"/>
    <w:rsid w:val="005C55D3"/>
    <w:rsid w:val="005C56A6"/>
    <w:rsid w:val="005C5776"/>
    <w:rsid w:val="005C59EE"/>
    <w:rsid w:val="005C59FD"/>
    <w:rsid w:val="005C5A0C"/>
    <w:rsid w:val="005C5ABF"/>
    <w:rsid w:val="005C5C5C"/>
    <w:rsid w:val="005C5CAA"/>
    <w:rsid w:val="005C5CE9"/>
    <w:rsid w:val="005C615D"/>
    <w:rsid w:val="005C618F"/>
    <w:rsid w:val="005C61AF"/>
    <w:rsid w:val="005C6211"/>
    <w:rsid w:val="005C6271"/>
    <w:rsid w:val="005C641D"/>
    <w:rsid w:val="005C64DA"/>
    <w:rsid w:val="005C64E0"/>
    <w:rsid w:val="005C6506"/>
    <w:rsid w:val="005C65E9"/>
    <w:rsid w:val="005C6A96"/>
    <w:rsid w:val="005C6AD9"/>
    <w:rsid w:val="005C6B29"/>
    <w:rsid w:val="005C7380"/>
    <w:rsid w:val="005C768C"/>
    <w:rsid w:val="005C7761"/>
    <w:rsid w:val="005C7BBA"/>
    <w:rsid w:val="005C7D49"/>
    <w:rsid w:val="005D024D"/>
    <w:rsid w:val="005D02AC"/>
    <w:rsid w:val="005D03A8"/>
    <w:rsid w:val="005D0682"/>
    <w:rsid w:val="005D07A0"/>
    <w:rsid w:val="005D086A"/>
    <w:rsid w:val="005D08AD"/>
    <w:rsid w:val="005D0969"/>
    <w:rsid w:val="005D0D5B"/>
    <w:rsid w:val="005D0E2F"/>
    <w:rsid w:val="005D0E52"/>
    <w:rsid w:val="005D0F45"/>
    <w:rsid w:val="005D0FCE"/>
    <w:rsid w:val="005D102B"/>
    <w:rsid w:val="005D1266"/>
    <w:rsid w:val="005D127F"/>
    <w:rsid w:val="005D12C6"/>
    <w:rsid w:val="005D1348"/>
    <w:rsid w:val="005D144B"/>
    <w:rsid w:val="005D189D"/>
    <w:rsid w:val="005D1B22"/>
    <w:rsid w:val="005D1F0A"/>
    <w:rsid w:val="005D2068"/>
    <w:rsid w:val="005D217A"/>
    <w:rsid w:val="005D22A1"/>
    <w:rsid w:val="005D22DE"/>
    <w:rsid w:val="005D23C7"/>
    <w:rsid w:val="005D2406"/>
    <w:rsid w:val="005D253D"/>
    <w:rsid w:val="005D25D2"/>
    <w:rsid w:val="005D2706"/>
    <w:rsid w:val="005D2BA8"/>
    <w:rsid w:val="005D2BBE"/>
    <w:rsid w:val="005D30F8"/>
    <w:rsid w:val="005D315C"/>
    <w:rsid w:val="005D31F7"/>
    <w:rsid w:val="005D335A"/>
    <w:rsid w:val="005D3674"/>
    <w:rsid w:val="005D3682"/>
    <w:rsid w:val="005D3784"/>
    <w:rsid w:val="005D3B37"/>
    <w:rsid w:val="005D3D18"/>
    <w:rsid w:val="005D3D3F"/>
    <w:rsid w:val="005D3E00"/>
    <w:rsid w:val="005D3E45"/>
    <w:rsid w:val="005D404B"/>
    <w:rsid w:val="005D409B"/>
    <w:rsid w:val="005D41F5"/>
    <w:rsid w:val="005D4536"/>
    <w:rsid w:val="005D47BC"/>
    <w:rsid w:val="005D4911"/>
    <w:rsid w:val="005D4A97"/>
    <w:rsid w:val="005D4D8D"/>
    <w:rsid w:val="005D4DBF"/>
    <w:rsid w:val="005D4EEF"/>
    <w:rsid w:val="005D5098"/>
    <w:rsid w:val="005D50B1"/>
    <w:rsid w:val="005D50ED"/>
    <w:rsid w:val="005D5141"/>
    <w:rsid w:val="005D5340"/>
    <w:rsid w:val="005D5344"/>
    <w:rsid w:val="005D53B7"/>
    <w:rsid w:val="005D55A9"/>
    <w:rsid w:val="005D5701"/>
    <w:rsid w:val="005D5726"/>
    <w:rsid w:val="005D5821"/>
    <w:rsid w:val="005D584B"/>
    <w:rsid w:val="005D5903"/>
    <w:rsid w:val="005D5C09"/>
    <w:rsid w:val="005D5DA2"/>
    <w:rsid w:val="005D5E86"/>
    <w:rsid w:val="005D5EF3"/>
    <w:rsid w:val="005D5FA5"/>
    <w:rsid w:val="005D60A0"/>
    <w:rsid w:val="005D60F5"/>
    <w:rsid w:val="005D6216"/>
    <w:rsid w:val="005D6250"/>
    <w:rsid w:val="005D652C"/>
    <w:rsid w:val="005D6634"/>
    <w:rsid w:val="005D6B5A"/>
    <w:rsid w:val="005D6C9D"/>
    <w:rsid w:val="005D6CB3"/>
    <w:rsid w:val="005D6D00"/>
    <w:rsid w:val="005D70B4"/>
    <w:rsid w:val="005D7128"/>
    <w:rsid w:val="005D7175"/>
    <w:rsid w:val="005D728C"/>
    <w:rsid w:val="005D739B"/>
    <w:rsid w:val="005D74DB"/>
    <w:rsid w:val="005D75E0"/>
    <w:rsid w:val="005D7631"/>
    <w:rsid w:val="005D772C"/>
    <w:rsid w:val="005D7751"/>
    <w:rsid w:val="005D7873"/>
    <w:rsid w:val="005D7901"/>
    <w:rsid w:val="005D7A19"/>
    <w:rsid w:val="005D7AD6"/>
    <w:rsid w:val="005D7C0A"/>
    <w:rsid w:val="005D7FAD"/>
    <w:rsid w:val="005E0113"/>
    <w:rsid w:val="005E025B"/>
    <w:rsid w:val="005E02CA"/>
    <w:rsid w:val="005E034C"/>
    <w:rsid w:val="005E0357"/>
    <w:rsid w:val="005E039A"/>
    <w:rsid w:val="005E063B"/>
    <w:rsid w:val="005E0966"/>
    <w:rsid w:val="005E0B74"/>
    <w:rsid w:val="005E0EAC"/>
    <w:rsid w:val="005E0F44"/>
    <w:rsid w:val="005E1077"/>
    <w:rsid w:val="005E110B"/>
    <w:rsid w:val="005E1804"/>
    <w:rsid w:val="005E1850"/>
    <w:rsid w:val="005E18F7"/>
    <w:rsid w:val="005E1914"/>
    <w:rsid w:val="005E1922"/>
    <w:rsid w:val="005E19FA"/>
    <w:rsid w:val="005E19FD"/>
    <w:rsid w:val="005E1F54"/>
    <w:rsid w:val="005E1F99"/>
    <w:rsid w:val="005E207A"/>
    <w:rsid w:val="005E2124"/>
    <w:rsid w:val="005E2131"/>
    <w:rsid w:val="005E2260"/>
    <w:rsid w:val="005E24E9"/>
    <w:rsid w:val="005E260A"/>
    <w:rsid w:val="005E279D"/>
    <w:rsid w:val="005E29D3"/>
    <w:rsid w:val="005E2A99"/>
    <w:rsid w:val="005E2C1E"/>
    <w:rsid w:val="005E2D27"/>
    <w:rsid w:val="005E300C"/>
    <w:rsid w:val="005E301B"/>
    <w:rsid w:val="005E3180"/>
    <w:rsid w:val="005E34A1"/>
    <w:rsid w:val="005E3550"/>
    <w:rsid w:val="005E36E4"/>
    <w:rsid w:val="005E388C"/>
    <w:rsid w:val="005E38A3"/>
    <w:rsid w:val="005E3D41"/>
    <w:rsid w:val="005E3DE4"/>
    <w:rsid w:val="005E3E29"/>
    <w:rsid w:val="005E3F49"/>
    <w:rsid w:val="005E3FAF"/>
    <w:rsid w:val="005E4071"/>
    <w:rsid w:val="005E41DE"/>
    <w:rsid w:val="005E4805"/>
    <w:rsid w:val="005E483F"/>
    <w:rsid w:val="005E4ACE"/>
    <w:rsid w:val="005E4C11"/>
    <w:rsid w:val="005E4DDF"/>
    <w:rsid w:val="005E4E85"/>
    <w:rsid w:val="005E5205"/>
    <w:rsid w:val="005E558B"/>
    <w:rsid w:val="005E56B7"/>
    <w:rsid w:val="005E573E"/>
    <w:rsid w:val="005E5C37"/>
    <w:rsid w:val="005E5F71"/>
    <w:rsid w:val="005E5F87"/>
    <w:rsid w:val="005E612A"/>
    <w:rsid w:val="005E6248"/>
    <w:rsid w:val="005E63C8"/>
    <w:rsid w:val="005E64E6"/>
    <w:rsid w:val="005E65C5"/>
    <w:rsid w:val="005E67F1"/>
    <w:rsid w:val="005E6A33"/>
    <w:rsid w:val="005E6A35"/>
    <w:rsid w:val="005E6C4A"/>
    <w:rsid w:val="005E6CE2"/>
    <w:rsid w:val="005E6D51"/>
    <w:rsid w:val="005E6EDB"/>
    <w:rsid w:val="005E7039"/>
    <w:rsid w:val="005E7089"/>
    <w:rsid w:val="005E712B"/>
    <w:rsid w:val="005E723B"/>
    <w:rsid w:val="005E732F"/>
    <w:rsid w:val="005E7372"/>
    <w:rsid w:val="005E74A1"/>
    <w:rsid w:val="005E74B4"/>
    <w:rsid w:val="005E75C3"/>
    <w:rsid w:val="005E770D"/>
    <w:rsid w:val="005E7742"/>
    <w:rsid w:val="005E774B"/>
    <w:rsid w:val="005E7899"/>
    <w:rsid w:val="005E7944"/>
    <w:rsid w:val="005E79A3"/>
    <w:rsid w:val="005E79DE"/>
    <w:rsid w:val="005E7A3B"/>
    <w:rsid w:val="005E7C16"/>
    <w:rsid w:val="005E7C9B"/>
    <w:rsid w:val="005E7CF5"/>
    <w:rsid w:val="005E7D10"/>
    <w:rsid w:val="005E7E15"/>
    <w:rsid w:val="005E7E1B"/>
    <w:rsid w:val="005E7E8F"/>
    <w:rsid w:val="005E7EE1"/>
    <w:rsid w:val="005E7FC1"/>
    <w:rsid w:val="005F016B"/>
    <w:rsid w:val="005F0389"/>
    <w:rsid w:val="005F0B72"/>
    <w:rsid w:val="005F1409"/>
    <w:rsid w:val="005F16AA"/>
    <w:rsid w:val="005F16B2"/>
    <w:rsid w:val="005F1760"/>
    <w:rsid w:val="005F1C88"/>
    <w:rsid w:val="005F1C8D"/>
    <w:rsid w:val="005F1CC5"/>
    <w:rsid w:val="005F1CE9"/>
    <w:rsid w:val="005F1D68"/>
    <w:rsid w:val="005F1F12"/>
    <w:rsid w:val="005F1FDB"/>
    <w:rsid w:val="005F1FE2"/>
    <w:rsid w:val="005F22EE"/>
    <w:rsid w:val="005F2845"/>
    <w:rsid w:val="005F2AE7"/>
    <w:rsid w:val="005F2B0E"/>
    <w:rsid w:val="005F2C95"/>
    <w:rsid w:val="005F2D6E"/>
    <w:rsid w:val="005F2D8E"/>
    <w:rsid w:val="005F2F2B"/>
    <w:rsid w:val="005F330D"/>
    <w:rsid w:val="005F3587"/>
    <w:rsid w:val="005F3674"/>
    <w:rsid w:val="005F36B6"/>
    <w:rsid w:val="005F37F3"/>
    <w:rsid w:val="005F3AD7"/>
    <w:rsid w:val="005F3BE3"/>
    <w:rsid w:val="005F3D1B"/>
    <w:rsid w:val="005F40E7"/>
    <w:rsid w:val="005F41BD"/>
    <w:rsid w:val="005F41FB"/>
    <w:rsid w:val="005F440B"/>
    <w:rsid w:val="005F45D4"/>
    <w:rsid w:val="005F462F"/>
    <w:rsid w:val="005F4BE2"/>
    <w:rsid w:val="005F4CD3"/>
    <w:rsid w:val="005F4CFE"/>
    <w:rsid w:val="005F4D88"/>
    <w:rsid w:val="005F4DBB"/>
    <w:rsid w:val="005F4E70"/>
    <w:rsid w:val="005F4F34"/>
    <w:rsid w:val="005F4F38"/>
    <w:rsid w:val="005F5241"/>
    <w:rsid w:val="005F5363"/>
    <w:rsid w:val="005F54D2"/>
    <w:rsid w:val="005F56F3"/>
    <w:rsid w:val="005F5797"/>
    <w:rsid w:val="005F593C"/>
    <w:rsid w:val="005F5AF6"/>
    <w:rsid w:val="005F5BAF"/>
    <w:rsid w:val="005F5EA0"/>
    <w:rsid w:val="005F5EC0"/>
    <w:rsid w:val="005F5F2E"/>
    <w:rsid w:val="005F62DD"/>
    <w:rsid w:val="005F62F6"/>
    <w:rsid w:val="005F6504"/>
    <w:rsid w:val="005F65B8"/>
    <w:rsid w:val="005F65ED"/>
    <w:rsid w:val="005F6608"/>
    <w:rsid w:val="005F66D3"/>
    <w:rsid w:val="005F69A2"/>
    <w:rsid w:val="005F69DC"/>
    <w:rsid w:val="005F6A67"/>
    <w:rsid w:val="005F6F01"/>
    <w:rsid w:val="005F6F25"/>
    <w:rsid w:val="005F6F5A"/>
    <w:rsid w:val="005F717F"/>
    <w:rsid w:val="005F7192"/>
    <w:rsid w:val="005F73F4"/>
    <w:rsid w:val="005F7455"/>
    <w:rsid w:val="005F75F3"/>
    <w:rsid w:val="005F76BC"/>
    <w:rsid w:val="005F78C3"/>
    <w:rsid w:val="005F7A5E"/>
    <w:rsid w:val="005F7DAB"/>
    <w:rsid w:val="005F7EA1"/>
    <w:rsid w:val="005F7EB4"/>
    <w:rsid w:val="005F7FC1"/>
    <w:rsid w:val="0060002D"/>
    <w:rsid w:val="006002F1"/>
    <w:rsid w:val="00600546"/>
    <w:rsid w:val="006006F5"/>
    <w:rsid w:val="006007FE"/>
    <w:rsid w:val="00600956"/>
    <w:rsid w:val="00600987"/>
    <w:rsid w:val="006009AB"/>
    <w:rsid w:val="006009D1"/>
    <w:rsid w:val="00600AAD"/>
    <w:rsid w:val="00600AF6"/>
    <w:rsid w:val="00600B58"/>
    <w:rsid w:val="00600DA6"/>
    <w:rsid w:val="00600E6C"/>
    <w:rsid w:val="00600EEF"/>
    <w:rsid w:val="00601149"/>
    <w:rsid w:val="00601426"/>
    <w:rsid w:val="00601553"/>
    <w:rsid w:val="00601C40"/>
    <w:rsid w:val="00601F1A"/>
    <w:rsid w:val="0060203C"/>
    <w:rsid w:val="0060217A"/>
    <w:rsid w:val="006022C7"/>
    <w:rsid w:val="00602495"/>
    <w:rsid w:val="006024CF"/>
    <w:rsid w:val="0060256C"/>
    <w:rsid w:val="00602727"/>
    <w:rsid w:val="006029B4"/>
    <w:rsid w:val="00602A12"/>
    <w:rsid w:val="00602DB8"/>
    <w:rsid w:val="00602E03"/>
    <w:rsid w:val="00602E68"/>
    <w:rsid w:val="0060329B"/>
    <w:rsid w:val="006033B1"/>
    <w:rsid w:val="00603665"/>
    <w:rsid w:val="00603706"/>
    <w:rsid w:val="0060384A"/>
    <w:rsid w:val="00603B9B"/>
    <w:rsid w:val="00603CC5"/>
    <w:rsid w:val="00603FCB"/>
    <w:rsid w:val="00604127"/>
    <w:rsid w:val="00604135"/>
    <w:rsid w:val="006041CE"/>
    <w:rsid w:val="00604269"/>
    <w:rsid w:val="00604367"/>
    <w:rsid w:val="00604469"/>
    <w:rsid w:val="00604487"/>
    <w:rsid w:val="006045A7"/>
    <w:rsid w:val="006045D4"/>
    <w:rsid w:val="006045F6"/>
    <w:rsid w:val="006046CD"/>
    <w:rsid w:val="00604CE7"/>
    <w:rsid w:val="00604E9D"/>
    <w:rsid w:val="00605117"/>
    <w:rsid w:val="006052AD"/>
    <w:rsid w:val="00605637"/>
    <w:rsid w:val="006058FE"/>
    <w:rsid w:val="00605931"/>
    <w:rsid w:val="006059CD"/>
    <w:rsid w:val="00605A5B"/>
    <w:rsid w:val="00605B89"/>
    <w:rsid w:val="00605C27"/>
    <w:rsid w:val="00605D39"/>
    <w:rsid w:val="00605F1F"/>
    <w:rsid w:val="00606287"/>
    <w:rsid w:val="006067E9"/>
    <w:rsid w:val="00606A8A"/>
    <w:rsid w:val="00606BB9"/>
    <w:rsid w:val="00606C7E"/>
    <w:rsid w:val="00606F0E"/>
    <w:rsid w:val="00606F1C"/>
    <w:rsid w:val="00606F68"/>
    <w:rsid w:val="0060707A"/>
    <w:rsid w:val="006073B9"/>
    <w:rsid w:val="006074E2"/>
    <w:rsid w:val="00607503"/>
    <w:rsid w:val="00607554"/>
    <w:rsid w:val="00607725"/>
    <w:rsid w:val="0060773B"/>
    <w:rsid w:val="00607763"/>
    <w:rsid w:val="00607A7D"/>
    <w:rsid w:val="00607BF1"/>
    <w:rsid w:val="00607C19"/>
    <w:rsid w:val="00607D23"/>
    <w:rsid w:val="00610084"/>
    <w:rsid w:val="0061050A"/>
    <w:rsid w:val="0061073C"/>
    <w:rsid w:val="0061090C"/>
    <w:rsid w:val="006109EF"/>
    <w:rsid w:val="00610C7F"/>
    <w:rsid w:val="00611007"/>
    <w:rsid w:val="00611038"/>
    <w:rsid w:val="00611553"/>
    <w:rsid w:val="006115BF"/>
    <w:rsid w:val="0061164A"/>
    <w:rsid w:val="0061181C"/>
    <w:rsid w:val="0061184C"/>
    <w:rsid w:val="0061197E"/>
    <w:rsid w:val="00611AAE"/>
    <w:rsid w:val="00611BB3"/>
    <w:rsid w:val="00611CDE"/>
    <w:rsid w:val="00611EC7"/>
    <w:rsid w:val="00611F35"/>
    <w:rsid w:val="006120F9"/>
    <w:rsid w:val="006126E1"/>
    <w:rsid w:val="0061270F"/>
    <w:rsid w:val="006127FA"/>
    <w:rsid w:val="00612DEF"/>
    <w:rsid w:val="00612EFA"/>
    <w:rsid w:val="00613073"/>
    <w:rsid w:val="006132A7"/>
    <w:rsid w:val="006134CF"/>
    <w:rsid w:val="00613608"/>
    <w:rsid w:val="006136B1"/>
    <w:rsid w:val="006139D8"/>
    <w:rsid w:val="00613A18"/>
    <w:rsid w:val="00613B23"/>
    <w:rsid w:val="00613C7D"/>
    <w:rsid w:val="00613C8F"/>
    <w:rsid w:val="00613D63"/>
    <w:rsid w:val="00613DA0"/>
    <w:rsid w:val="00613E1F"/>
    <w:rsid w:val="00613F72"/>
    <w:rsid w:val="00614039"/>
    <w:rsid w:val="00614087"/>
    <w:rsid w:val="0061430C"/>
    <w:rsid w:val="00614381"/>
    <w:rsid w:val="006145D2"/>
    <w:rsid w:val="00614659"/>
    <w:rsid w:val="00614A2D"/>
    <w:rsid w:val="00614B24"/>
    <w:rsid w:val="00614BC6"/>
    <w:rsid w:val="00614C3C"/>
    <w:rsid w:val="00614C8F"/>
    <w:rsid w:val="00614E0B"/>
    <w:rsid w:val="00614F6A"/>
    <w:rsid w:val="0061504C"/>
    <w:rsid w:val="006152CB"/>
    <w:rsid w:val="0061556B"/>
    <w:rsid w:val="00615702"/>
    <w:rsid w:val="00615734"/>
    <w:rsid w:val="0061578C"/>
    <w:rsid w:val="00615AAC"/>
    <w:rsid w:val="00615AD3"/>
    <w:rsid w:val="00615B77"/>
    <w:rsid w:val="00615C7E"/>
    <w:rsid w:val="00615F8C"/>
    <w:rsid w:val="0061600E"/>
    <w:rsid w:val="006163F3"/>
    <w:rsid w:val="00616544"/>
    <w:rsid w:val="0061695B"/>
    <w:rsid w:val="00616B60"/>
    <w:rsid w:val="00616E89"/>
    <w:rsid w:val="00616FBA"/>
    <w:rsid w:val="006171CD"/>
    <w:rsid w:val="006172E1"/>
    <w:rsid w:val="006173E2"/>
    <w:rsid w:val="006174DB"/>
    <w:rsid w:val="006176A9"/>
    <w:rsid w:val="006176BA"/>
    <w:rsid w:val="0061775D"/>
    <w:rsid w:val="00617835"/>
    <w:rsid w:val="00617886"/>
    <w:rsid w:val="006178D2"/>
    <w:rsid w:val="0061791A"/>
    <w:rsid w:val="00617EF1"/>
    <w:rsid w:val="00617F6A"/>
    <w:rsid w:val="00617FEB"/>
    <w:rsid w:val="006200D9"/>
    <w:rsid w:val="006202EF"/>
    <w:rsid w:val="00620387"/>
    <w:rsid w:val="006203B4"/>
    <w:rsid w:val="006203D4"/>
    <w:rsid w:val="0062046A"/>
    <w:rsid w:val="00620548"/>
    <w:rsid w:val="00620549"/>
    <w:rsid w:val="00620626"/>
    <w:rsid w:val="006208C0"/>
    <w:rsid w:val="00620B06"/>
    <w:rsid w:val="00620B5E"/>
    <w:rsid w:val="00620C6C"/>
    <w:rsid w:val="00620E9B"/>
    <w:rsid w:val="00620EA1"/>
    <w:rsid w:val="00621198"/>
    <w:rsid w:val="006213EC"/>
    <w:rsid w:val="006216F1"/>
    <w:rsid w:val="00621957"/>
    <w:rsid w:val="00621A45"/>
    <w:rsid w:val="00621A64"/>
    <w:rsid w:val="00621B48"/>
    <w:rsid w:val="00621C00"/>
    <w:rsid w:val="00621C0E"/>
    <w:rsid w:val="00621CD8"/>
    <w:rsid w:val="00621F4F"/>
    <w:rsid w:val="00621FE3"/>
    <w:rsid w:val="006220EF"/>
    <w:rsid w:val="006221C7"/>
    <w:rsid w:val="0062223E"/>
    <w:rsid w:val="00622433"/>
    <w:rsid w:val="00622496"/>
    <w:rsid w:val="00622558"/>
    <w:rsid w:val="00622762"/>
    <w:rsid w:val="00622AA2"/>
    <w:rsid w:val="00622C0E"/>
    <w:rsid w:val="00622DD1"/>
    <w:rsid w:val="00622F0F"/>
    <w:rsid w:val="0062315F"/>
    <w:rsid w:val="0062316B"/>
    <w:rsid w:val="0062320F"/>
    <w:rsid w:val="006234C5"/>
    <w:rsid w:val="00623744"/>
    <w:rsid w:val="00623A27"/>
    <w:rsid w:val="00623B77"/>
    <w:rsid w:val="00623CE8"/>
    <w:rsid w:val="0062417A"/>
    <w:rsid w:val="006241B6"/>
    <w:rsid w:val="0062427C"/>
    <w:rsid w:val="00624752"/>
    <w:rsid w:val="00624B96"/>
    <w:rsid w:val="00624C80"/>
    <w:rsid w:val="00624D95"/>
    <w:rsid w:val="00624DFC"/>
    <w:rsid w:val="00624E13"/>
    <w:rsid w:val="00624FFA"/>
    <w:rsid w:val="006250F8"/>
    <w:rsid w:val="0062514C"/>
    <w:rsid w:val="006251AC"/>
    <w:rsid w:val="00625258"/>
    <w:rsid w:val="006252B2"/>
    <w:rsid w:val="00625519"/>
    <w:rsid w:val="00625653"/>
    <w:rsid w:val="00625680"/>
    <w:rsid w:val="00625846"/>
    <w:rsid w:val="0062588E"/>
    <w:rsid w:val="00625974"/>
    <w:rsid w:val="00625DF2"/>
    <w:rsid w:val="00625E48"/>
    <w:rsid w:val="00625FBB"/>
    <w:rsid w:val="00626107"/>
    <w:rsid w:val="00626125"/>
    <w:rsid w:val="006261EC"/>
    <w:rsid w:val="006262FE"/>
    <w:rsid w:val="00626345"/>
    <w:rsid w:val="0062640A"/>
    <w:rsid w:val="0062644F"/>
    <w:rsid w:val="006264D9"/>
    <w:rsid w:val="006265A3"/>
    <w:rsid w:val="00626750"/>
    <w:rsid w:val="00626B49"/>
    <w:rsid w:val="00626BAB"/>
    <w:rsid w:val="00626C0A"/>
    <w:rsid w:val="00626D53"/>
    <w:rsid w:val="00626DF6"/>
    <w:rsid w:val="00626FF8"/>
    <w:rsid w:val="006270B7"/>
    <w:rsid w:val="006271B5"/>
    <w:rsid w:val="0062742E"/>
    <w:rsid w:val="006275CB"/>
    <w:rsid w:val="0062767F"/>
    <w:rsid w:val="006276E7"/>
    <w:rsid w:val="00627A32"/>
    <w:rsid w:val="00627A3C"/>
    <w:rsid w:val="00627BD7"/>
    <w:rsid w:val="00627C11"/>
    <w:rsid w:val="00627C57"/>
    <w:rsid w:val="00627C76"/>
    <w:rsid w:val="00627F1C"/>
    <w:rsid w:val="006301DF"/>
    <w:rsid w:val="00630290"/>
    <w:rsid w:val="006302E5"/>
    <w:rsid w:val="0063037F"/>
    <w:rsid w:val="006309AC"/>
    <w:rsid w:val="00630AEF"/>
    <w:rsid w:val="00630BF4"/>
    <w:rsid w:val="00630C60"/>
    <w:rsid w:val="00630CFE"/>
    <w:rsid w:val="00630F76"/>
    <w:rsid w:val="006310B6"/>
    <w:rsid w:val="00631118"/>
    <w:rsid w:val="00631765"/>
    <w:rsid w:val="00631811"/>
    <w:rsid w:val="00631882"/>
    <w:rsid w:val="006319C5"/>
    <w:rsid w:val="006319E2"/>
    <w:rsid w:val="00631AD4"/>
    <w:rsid w:val="00631B76"/>
    <w:rsid w:val="00631E17"/>
    <w:rsid w:val="00631E1B"/>
    <w:rsid w:val="00632056"/>
    <w:rsid w:val="00632154"/>
    <w:rsid w:val="006321A6"/>
    <w:rsid w:val="0063223F"/>
    <w:rsid w:val="006325E2"/>
    <w:rsid w:val="00632605"/>
    <w:rsid w:val="0063275F"/>
    <w:rsid w:val="00632877"/>
    <w:rsid w:val="006329BC"/>
    <w:rsid w:val="00632A22"/>
    <w:rsid w:val="00632C3B"/>
    <w:rsid w:val="00632CFE"/>
    <w:rsid w:val="00632D89"/>
    <w:rsid w:val="00632E31"/>
    <w:rsid w:val="00632E51"/>
    <w:rsid w:val="00633104"/>
    <w:rsid w:val="0063319D"/>
    <w:rsid w:val="006332A8"/>
    <w:rsid w:val="006335BD"/>
    <w:rsid w:val="00633645"/>
    <w:rsid w:val="00633877"/>
    <w:rsid w:val="006339C3"/>
    <w:rsid w:val="00633AA8"/>
    <w:rsid w:val="00633B44"/>
    <w:rsid w:val="00633BAD"/>
    <w:rsid w:val="00633BC4"/>
    <w:rsid w:val="00633D72"/>
    <w:rsid w:val="0063416E"/>
    <w:rsid w:val="00634299"/>
    <w:rsid w:val="006343DE"/>
    <w:rsid w:val="006343FD"/>
    <w:rsid w:val="00634575"/>
    <w:rsid w:val="006345A5"/>
    <w:rsid w:val="00634C42"/>
    <w:rsid w:val="00634EE3"/>
    <w:rsid w:val="00634F88"/>
    <w:rsid w:val="0063518A"/>
    <w:rsid w:val="006351F5"/>
    <w:rsid w:val="0063520F"/>
    <w:rsid w:val="00635559"/>
    <w:rsid w:val="0063572C"/>
    <w:rsid w:val="00635918"/>
    <w:rsid w:val="00635B9D"/>
    <w:rsid w:val="00635C40"/>
    <w:rsid w:val="00636108"/>
    <w:rsid w:val="0063631A"/>
    <w:rsid w:val="006364F8"/>
    <w:rsid w:val="006365D0"/>
    <w:rsid w:val="0063683D"/>
    <w:rsid w:val="00636895"/>
    <w:rsid w:val="006368A8"/>
    <w:rsid w:val="006369AE"/>
    <w:rsid w:val="00636A90"/>
    <w:rsid w:val="00636AB9"/>
    <w:rsid w:val="00636C70"/>
    <w:rsid w:val="00636E47"/>
    <w:rsid w:val="00637140"/>
    <w:rsid w:val="00637229"/>
    <w:rsid w:val="0063748A"/>
    <w:rsid w:val="00637517"/>
    <w:rsid w:val="006375CF"/>
    <w:rsid w:val="00637662"/>
    <w:rsid w:val="00637911"/>
    <w:rsid w:val="00637C9C"/>
    <w:rsid w:val="00637CD7"/>
    <w:rsid w:val="00637F40"/>
    <w:rsid w:val="006400C2"/>
    <w:rsid w:val="006402AA"/>
    <w:rsid w:val="00640349"/>
    <w:rsid w:val="006408A4"/>
    <w:rsid w:val="00640958"/>
    <w:rsid w:val="006409A4"/>
    <w:rsid w:val="00640B97"/>
    <w:rsid w:val="00640BC8"/>
    <w:rsid w:val="006413E7"/>
    <w:rsid w:val="00641472"/>
    <w:rsid w:val="006414C5"/>
    <w:rsid w:val="006415F7"/>
    <w:rsid w:val="00641643"/>
    <w:rsid w:val="0064177A"/>
    <w:rsid w:val="006417F9"/>
    <w:rsid w:val="00641A65"/>
    <w:rsid w:val="00641C0A"/>
    <w:rsid w:val="00641CF8"/>
    <w:rsid w:val="00641D98"/>
    <w:rsid w:val="00641EA6"/>
    <w:rsid w:val="00642127"/>
    <w:rsid w:val="006421D7"/>
    <w:rsid w:val="0064225C"/>
    <w:rsid w:val="006424AA"/>
    <w:rsid w:val="00642634"/>
    <w:rsid w:val="0064263A"/>
    <w:rsid w:val="00642640"/>
    <w:rsid w:val="00642B3F"/>
    <w:rsid w:val="00642C11"/>
    <w:rsid w:val="00642CCA"/>
    <w:rsid w:val="00642E44"/>
    <w:rsid w:val="006430B9"/>
    <w:rsid w:val="00643162"/>
    <w:rsid w:val="006432BC"/>
    <w:rsid w:val="006433DA"/>
    <w:rsid w:val="0064344C"/>
    <w:rsid w:val="006434B5"/>
    <w:rsid w:val="00643734"/>
    <w:rsid w:val="006437DF"/>
    <w:rsid w:val="00643949"/>
    <w:rsid w:val="0064397B"/>
    <w:rsid w:val="006439A7"/>
    <w:rsid w:val="006439DA"/>
    <w:rsid w:val="00643AA4"/>
    <w:rsid w:val="00643B5B"/>
    <w:rsid w:val="00643B80"/>
    <w:rsid w:val="00643BE1"/>
    <w:rsid w:val="00643BFA"/>
    <w:rsid w:val="00643C6C"/>
    <w:rsid w:val="00643E57"/>
    <w:rsid w:val="00643F70"/>
    <w:rsid w:val="00644044"/>
    <w:rsid w:val="00644387"/>
    <w:rsid w:val="006443D5"/>
    <w:rsid w:val="00644459"/>
    <w:rsid w:val="0064447D"/>
    <w:rsid w:val="00644488"/>
    <w:rsid w:val="0064452F"/>
    <w:rsid w:val="0064464A"/>
    <w:rsid w:val="00644CD7"/>
    <w:rsid w:val="00644EA5"/>
    <w:rsid w:val="006450F9"/>
    <w:rsid w:val="006452A9"/>
    <w:rsid w:val="006452FA"/>
    <w:rsid w:val="00645345"/>
    <w:rsid w:val="006455A1"/>
    <w:rsid w:val="006459CA"/>
    <w:rsid w:val="006459DB"/>
    <w:rsid w:val="00645A6C"/>
    <w:rsid w:val="00645BFF"/>
    <w:rsid w:val="00645EFA"/>
    <w:rsid w:val="00645FED"/>
    <w:rsid w:val="00646038"/>
    <w:rsid w:val="0064639B"/>
    <w:rsid w:val="00646532"/>
    <w:rsid w:val="00646555"/>
    <w:rsid w:val="0064695D"/>
    <w:rsid w:val="00646A95"/>
    <w:rsid w:val="00646AFA"/>
    <w:rsid w:val="00646B35"/>
    <w:rsid w:val="00646BF9"/>
    <w:rsid w:val="00646E8F"/>
    <w:rsid w:val="00646EA5"/>
    <w:rsid w:val="00646ECE"/>
    <w:rsid w:val="00646F43"/>
    <w:rsid w:val="00647063"/>
    <w:rsid w:val="006470AC"/>
    <w:rsid w:val="006471F7"/>
    <w:rsid w:val="00647394"/>
    <w:rsid w:val="006473A3"/>
    <w:rsid w:val="00647467"/>
    <w:rsid w:val="0064747E"/>
    <w:rsid w:val="00647582"/>
    <w:rsid w:val="006475DA"/>
    <w:rsid w:val="00647871"/>
    <w:rsid w:val="006478D2"/>
    <w:rsid w:val="00647961"/>
    <w:rsid w:val="006479B3"/>
    <w:rsid w:val="006479ED"/>
    <w:rsid w:val="00647A55"/>
    <w:rsid w:val="00647C56"/>
    <w:rsid w:val="00647E64"/>
    <w:rsid w:val="00647EDF"/>
    <w:rsid w:val="006500C6"/>
    <w:rsid w:val="00650272"/>
    <w:rsid w:val="0065072D"/>
    <w:rsid w:val="006508EE"/>
    <w:rsid w:val="00650A57"/>
    <w:rsid w:val="00650A84"/>
    <w:rsid w:val="00650B1D"/>
    <w:rsid w:val="00650C0B"/>
    <w:rsid w:val="00650C59"/>
    <w:rsid w:val="00650CCD"/>
    <w:rsid w:val="00650F72"/>
    <w:rsid w:val="00651018"/>
    <w:rsid w:val="006510A9"/>
    <w:rsid w:val="006511DB"/>
    <w:rsid w:val="00651361"/>
    <w:rsid w:val="0065136F"/>
    <w:rsid w:val="006513D2"/>
    <w:rsid w:val="006515A3"/>
    <w:rsid w:val="00651632"/>
    <w:rsid w:val="00651696"/>
    <w:rsid w:val="00651830"/>
    <w:rsid w:val="006518E4"/>
    <w:rsid w:val="0065199A"/>
    <w:rsid w:val="00651C96"/>
    <w:rsid w:val="00651E8B"/>
    <w:rsid w:val="00652012"/>
    <w:rsid w:val="00652635"/>
    <w:rsid w:val="00652707"/>
    <w:rsid w:val="00652818"/>
    <w:rsid w:val="00652967"/>
    <w:rsid w:val="00652A41"/>
    <w:rsid w:val="00652ADD"/>
    <w:rsid w:val="00652AF9"/>
    <w:rsid w:val="00652F27"/>
    <w:rsid w:val="006531A1"/>
    <w:rsid w:val="0065332D"/>
    <w:rsid w:val="00653362"/>
    <w:rsid w:val="006533FD"/>
    <w:rsid w:val="0065387E"/>
    <w:rsid w:val="00653953"/>
    <w:rsid w:val="00653A39"/>
    <w:rsid w:val="00653AA4"/>
    <w:rsid w:val="00653BA6"/>
    <w:rsid w:val="00653C59"/>
    <w:rsid w:val="00653E3B"/>
    <w:rsid w:val="00653E6D"/>
    <w:rsid w:val="00653EBC"/>
    <w:rsid w:val="00654174"/>
    <w:rsid w:val="0065436B"/>
    <w:rsid w:val="006543A5"/>
    <w:rsid w:val="006545A2"/>
    <w:rsid w:val="0065475E"/>
    <w:rsid w:val="00654DA7"/>
    <w:rsid w:val="00654E94"/>
    <w:rsid w:val="00654FFA"/>
    <w:rsid w:val="00655070"/>
    <w:rsid w:val="00655134"/>
    <w:rsid w:val="00655155"/>
    <w:rsid w:val="00655450"/>
    <w:rsid w:val="006556E4"/>
    <w:rsid w:val="006556FF"/>
    <w:rsid w:val="00655706"/>
    <w:rsid w:val="00655707"/>
    <w:rsid w:val="00655743"/>
    <w:rsid w:val="00655B86"/>
    <w:rsid w:val="00655D20"/>
    <w:rsid w:val="00655DAC"/>
    <w:rsid w:val="006561F8"/>
    <w:rsid w:val="00656458"/>
    <w:rsid w:val="0065665A"/>
    <w:rsid w:val="00656696"/>
    <w:rsid w:val="0065681E"/>
    <w:rsid w:val="006569F0"/>
    <w:rsid w:val="00656CA6"/>
    <w:rsid w:val="00656DE4"/>
    <w:rsid w:val="00656DEF"/>
    <w:rsid w:val="00657263"/>
    <w:rsid w:val="00657801"/>
    <w:rsid w:val="006578AC"/>
    <w:rsid w:val="006579B0"/>
    <w:rsid w:val="00657A52"/>
    <w:rsid w:val="00657D0F"/>
    <w:rsid w:val="00657F08"/>
    <w:rsid w:val="006601CE"/>
    <w:rsid w:val="006602C9"/>
    <w:rsid w:val="006604E7"/>
    <w:rsid w:val="00660559"/>
    <w:rsid w:val="00660673"/>
    <w:rsid w:val="00660B3C"/>
    <w:rsid w:val="00660FAB"/>
    <w:rsid w:val="006611A3"/>
    <w:rsid w:val="00661255"/>
    <w:rsid w:val="006612DA"/>
    <w:rsid w:val="00661569"/>
    <w:rsid w:val="00661752"/>
    <w:rsid w:val="00661A23"/>
    <w:rsid w:val="00662019"/>
    <w:rsid w:val="00662021"/>
    <w:rsid w:val="006625AB"/>
    <w:rsid w:val="00662739"/>
    <w:rsid w:val="0066280D"/>
    <w:rsid w:val="006628A2"/>
    <w:rsid w:val="00662A72"/>
    <w:rsid w:val="00662B75"/>
    <w:rsid w:val="00662D70"/>
    <w:rsid w:val="00662F57"/>
    <w:rsid w:val="00663294"/>
    <w:rsid w:val="006634CB"/>
    <w:rsid w:val="0066358B"/>
    <w:rsid w:val="006637A9"/>
    <w:rsid w:val="0066387E"/>
    <w:rsid w:val="00663880"/>
    <w:rsid w:val="006639FB"/>
    <w:rsid w:val="00663CC3"/>
    <w:rsid w:val="00663DD0"/>
    <w:rsid w:val="00663ECD"/>
    <w:rsid w:val="00663EF8"/>
    <w:rsid w:val="00664038"/>
    <w:rsid w:val="006640ED"/>
    <w:rsid w:val="00664381"/>
    <w:rsid w:val="006643B8"/>
    <w:rsid w:val="006644B2"/>
    <w:rsid w:val="006645D5"/>
    <w:rsid w:val="00664952"/>
    <w:rsid w:val="00664DFC"/>
    <w:rsid w:val="00664EDE"/>
    <w:rsid w:val="00664F96"/>
    <w:rsid w:val="0066502F"/>
    <w:rsid w:val="006650AA"/>
    <w:rsid w:val="006651A1"/>
    <w:rsid w:val="006651FD"/>
    <w:rsid w:val="00665258"/>
    <w:rsid w:val="00665405"/>
    <w:rsid w:val="0066555B"/>
    <w:rsid w:val="00665647"/>
    <w:rsid w:val="006657BE"/>
    <w:rsid w:val="006659B0"/>
    <w:rsid w:val="00665A06"/>
    <w:rsid w:val="00665C06"/>
    <w:rsid w:val="00665C1C"/>
    <w:rsid w:val="00665F84"/>
    <w:rsid w:val="00665FDD"/>
    <w:rsid w:val="00666301"/>
    <w:rsid w:val="00666342"/>
    <w:rsid w:val="0066639A"/>
    <w:rsid w:val="0066640B"/>
    <w:rsid w:val="006665FA"/>
    <w:rsid w:val="006666CC"/>
    <w:rsid w:val="00666B7C"/>
    <w:rsid w:val="00666E05"/>
    <w:rsid w:val="00666E86"/>
    <w:rsid w:val="00666EAF"/>
    <w:rsid w:val="00666F6A"/>
    <w:rsid w:val="006670C9"/>
    <w:rsid w:val="006670E7"/>
    <w:rsid w:val="00667427"/>
    <w:rsid w:val="00667543"/>
    <w:rsid w:val="00667632"/>
    <w:rsid w:val="0066765D"/>
    <w:rsid w:val="006678F1"/>
    <w:rsid w:val="00667A7C"/>
    <w:rsid w:val="00667AB1"/>
    <w:rsid w:val="00667AF0"/>
    <w:rsid w:val="00670101"/>
    <w:rsid w:val="00670442"/>
    <w:rsid w:val="00670654"/>
    <w:rsid w:val="0067073E"/>
    <w:rsid w:val="0067099A"/>
    <w:rsid w:val="00670A40"/>
    <w:rsid w:val="00670C1C"/>
    <w:rsid w:val="00670E43"/>
    <w:rsid w:val="00670E79"/>
    <w:rsid w:val="00670F07"/>
    <w:rsid w:val="00670F9D"/>
    <w:rsid w:val="006714AF"/>
    <w:rsid w:val="0067155A"/>
    <w:rsid w:val="00671758"/>
    <w:rsid w:val="00671A45"/>
    <w:rsid w:val="00671BF4"/>
    <w:rsid w:val="00671C60"/>
    <w:rsid w:val="00671C78"/>
    <w:rsid w:val="00671D95"/>
    <w:rsid w:val="006722A5"/>
    <w:rsid w:val="006725F8"/>
    <w:rsid w:val="0067261B"/>
    <w:rsid w:val="0067273B"/>
    <w:rsid w:val="0067285F"/>
    <w:rsid w:val="00672901"/>
    <w:rsid w:val="00672972"/>
    <w:rsid w:val="00672BC8"/>
    <w:rsid w:val="00672C68"/>
    <w:rsid w:val="00672F86"/>
    <w:rsid w:val="00673092"/>
    <w:rsid w:val="00673180"/>
    <w:rsid w:val="006731F0"/>
    <w:rsid w:val="0067320C"/>
    <w:rsid w:val="00673740"/>
    <w:rsid w:val="00673BC7"/>
    <w:rsid w:val="00673CD4"/>
    <w:rsid w:val="00673D15"/>
    <w:rsid w:val="00673DD5"/>
    <w:rsid w:val="00673F23"/>
    <w:rsid w:val="00673F25"/>
    <w:rsid w:val="00673FE7"/>
    <w:rsid w:val="00674031"/>
    <w:rsid w:val="00674054"/>
    <w:rsid w:val="00674467"/>
    <w:rsid w:val="006745D7"/>
    <w:rsid w:val="00674A08"/>
    <w:rsid w:val="00674C26"/>
    <w:rsid w:val="00674FEA"/>
    <w:rsid w:val="00675287"/>
    <w:rsid w:val="00675327"/>
    <w:rsid w:val="00675571"/>
    <w:rsid w:val="00675598"/>
    <w:rsid w:val="00675935"/>
    <w:rsid w:val="00675CE1"/>
    <w:rsid w:val="00675F18"/>
    <w:rsid w:val="00675F73"/>
    <w:rsid w:val="0067612D"/>
    <w:rsid w:val="006761E4"/>
    <w:rsid w:val="006763D5"/>
    <w:rsid w:val="0067643D"/>
    <w:rsid w:val="00676473"/>
    <w:rsid w:val="006765F9"/>
    <w:rsid w:val="00676624"/>
    <w:rsid w:val="00676811"/>
    <w:rsid w:val="00676855"/>
    <w:rsid w:val="006768A9"/>
    <w:rsid w:val="006769F0"/>
    <w:rsid w:val="00676B46"/>
    <w:rsid w:val="00676C45"/>
    <w:rsid w:val="00676E45"/>
    <w:rsid w:val="00676ED7"/>
    <w:rsid w:val="0067710E"/>
    <w:rsid w:val="00677289"/>
    <w:rsid w:val="006772D3"/>
    <w:rsid w:val="0067734D"/>
    <w:rsid w:val="006775C3"/>
    <w:rsid w:val="006776C1"/>
    <w:rsid w:val="00677776"/>
    <w:rsid w:val="0067794E"/>
    <w:rsid w:val="00677CE2"/>
    <w:rsid w:val="00677CE7"/>
    <w:rsid w:val="00677D45"/>
    <w:rsid w:val="0068000C"/>
    <w:rsid w:val="0068006A"/>
    <w:rsid w:val="00680160"/>
    <w:rsid w:val="00680221"/>
    <w:rsid w:val="0068022E"/>
    <w:rsid w:val="0068038C"/>
    <w:rsid w:val="00680464"/>
    <w:rsid w:val="0068047F"/>
    <w:rsid w:val="006806BC"/>
    <w:rsid w:val="006806D6"/>
    <w:rsid w:val="0068075B"/>
    <w:rsid w:val="00680B07"/>
    <w:rsid w:val="00680BF6"/>
    <w:rsid w:val="00680C37"/>
    <w:rsid w:val="00680CE7"/>
    <w:rsid w:val="00680D4D"/>
    <w:rsid w:val="00680FA3"/>
    <w:rsid w:val="00681050"/>
    <w:rsid w:val="00681098"/>
    <w:rsid w:val="006810C1"/>
    <w:rsid w:val="006810C6"/>
    <w:rsid w:val="006811B9"/>
    <w:rsid w:val="006812C5"/>
    <w:rsid w:val="0068140B"/>
    <w:rsid w:val="006814EA"/>
    <w:rsid w:val="006815E5"/>
    <w:rsid w:val="0068178E"/>
    <w:rsid w:val="00681844"/>
    <w:rsid w:val="00681863"/>
    <w:rsid w:val="00681A12"/>
    <w:rsid w:val="00681B88"/>
    <w:rsid w:val="00681BA3"/>
    <w:rsid w:val="00681C92"/>
    <w:rsid w:val="00681DD1"/>
    <w:rsid w:val="00681EC6"/>
    <w:rsid w:val="00682363"/>
    <w:rsid w:val="00682864"/>
    <w:rsid w:val="00682A48"/>
    <w:rsid w:val="00682B21"/>
    <w:rsid w:val="00682CF0"/>
    <w:rsid w:val="00682E5D"/>
    <w:rsid w:val="00682EA8"/>
    <w:rsid w:val="006830DE"/>
    <w:rsid w:val="006832A9"/>
    <w:rsid w:val="006833FC"/>
    <w:rsid w:val="00683454"/>
    <w:rsid w:val="00683560"/>
    <w:rsid w:val="0068362E"/>
    <w:rsid w:val="00683742"/>
    <w:rsid w:val="00683847"/>
    <w:rsid w:val="00683923"/>
    <w:rsid w:val="00683ABB"/>
    <w:rsid w:val="00683BF7"/>
    <w:rsid w:val="00683E1B"/>
    <w:rsid w:val="00683E5E"/>
    <w:rsid w:val="00683EE8"/>
    <w:rsid w:val="00683F41"/>
    <w:rsid w:val="006842A6"/>
    <w:rsid w:val="00684349"/>
    <w:rsid w:val="00684514"/>
    <w:rsid w:val="00684566"/>
    <w:rsid w:val="00684869"/>
    <w:rsid w:val="006849B4"/>
    <w:rsid w:val="006849FA"/>
    <w:rsid w:val="00684A88"/>
    <w:rsid w:val="00684AEF"/>
    <w:rsid w:val="00684B57"/>
    <w:rsid w:val="00684C61"/>
    <w:rsid w:val="00684E47"/>
    <w:rsid w:val="00684E99"/>
    <w:rsid w:val="00685030"/>
    <w:rsid w:val="00685297"/>
    <w:rsid w:val="0068530A"/>
    <w:rsid w:val="00685310"/>
    <w:rsid w:val="0068566A"/>
    <w:rsid w:val="0068566F"/>
    <w:rsid w:val="0068570E"/>
    <w:rsid w:val="0068589D"/>
    <w:rsid w:val="006859FF"/>
    <w:rsid w:val="00685B0C"/>
    <w:rsid w:val="00685C0B"/>
    <w:rsid w:val="00685C13"/>
    <w:rsid w:val="00685EE1"/>
    <w:rsid w:val="00685EE2"/>
    <w:rsid w:val="00685FBA"/>
    <w:rsid w:val="00686052"/>
    <w:rsid w:val="00686097"/>
    <w:rsid w:val="006861C9"/>
    <w:rsid w:val="006862E0"/>
    <w:rsid w:val="006869A7"/>
    <w:rsid w:val="00686A74"/>
    <w:rsid w:val="00686B79"/>
    <w:rsid w:val="00686BE2"/>
    <w:rsid w:val="00686E4B"/>
    <w:rsid w:val="00686F54"/>
    <w:rsid w:val="006871A5"/>
    <w:rsid w:val="0068737C"/>
    <w:rsid w:val="00687406"/>
    <w:rsid w:val="006874DA"/>
    <w:rsid w:val="0068772A"/>
    <w:rsid w:val="00687834"/>
    <w:rsid w:val="006878A8"/>
    <w:rsid w:val="0068796E"/>
    <w:rsid w:val="00687974"/>
    <w:rsid w:val="00687C95"/>
    <w:rsid w:val="00687E63"/>
    <w:rsid w:val="00687E65"/>
    <w:rsid w:val="00690039"/>
    <w:rsid w:val="006900CF"/>
    <w:rsid w:val="00690122"/>
    <w:rsid w:val="006904E3"/>
    <w:rsid w:val="006909F0"/>
    <w:rsid w:val="00690A54"/>
    <w:rsid w:val="00690DB8"/>
    <w:rsid w:val="00690DC0"/>
    <w:rsid w:val="00690F83"/>
    <w:rsid w:val="006911C9"/>
    <w:rsid w:val="00691302"/>
    <w:rsid w:val="00691328"/>
    <w:rsid w:val="0069156F"/>
    <w:rsid w:val="006918BD"/>
    <w:rsid w:val="006919EB"/>
    <w:rsid w:val="00691B27"/>
    <w:rsid w:val="00691BCA"/>
    <w:rsid w:val="00691CBB"/>
    <w:rsid w:val="00691E14"/>
    <w:rsid w:val="00691E4A"/>
    <w:rsid w:val="00691F47"/>
    <w:rsid w:val="006920CA"/>
    <w:rsid w:val="006922FF"/>
    <w:rsid w:val="00692512"/>
    <w:rsid w:val="0069251A"/>
    <w:rsid w:val="0069253C"/>
    <w:rsid w:val="00692A9C"/>
    <w:rsid w:val="00692C3E"/>
    <w:rsid w:val="00692C71"/>
    <w:rsid w:val="00692C8F"/>
    <w:rsid w:val="00692DCB"/>
    <w:rsid w:val="00692DFE"/>
    <w:rsid w:val="00692E09"/>
    <w:rsid w:val="00692FC0"/>
    <w:rsid w:val="00693137"/>
    <w:rsid w:val="00693138"/>
    <w:rsid w:val="00693168"/>
    <w:rsid w:val="00693173"/>
    <w:rsid w:val="0069324B"/>
    <w:rsid w:val="0069326C"/>
    <w:rsid w:val="00693326"/>
    <w:rsid w:val="006934DC"/>
    <w:rsid w:val="00693738"/>
    <w:rsid w:val="00693779"/>
    <w:rsid w:val="00693929"/>
    <w:rsid w:val="006939D9"/>
    <w:rsid w:val="006939ED"/>
    <w:rsid w:val="00693AF4"/>
    <w:rsid w:val="00693C7B"/>
    <w:rsid w:val="006941EA"/>
    <w:rsid w:val="0069424C"/>
    <w:rsid w:val="00694323"/>
    <w:rsid w:val="006943FB"/>
    <w:rsid w:val="0069445C"/>
    <w:rsid w:val="00694881"/>
    <w:rsid w:val="00694906"/>
    <w:rsid w:val="00694942"/>
    <w:rsid w:val="00694A16"/>
    <w:rsid w:val="00694B24"/>
    <w:rsid w:val="00694E6B"/>
    <w:rsid w:val="00694EA4"/>
    <w:rsid w:val="00694F73"/>
    <w:rsid w:val="00695086"/>
    <w:rsid w:val="006950EC"/>
    <w:rsid w:val="00695335"/>
    <w:rsid w:val="00695517"/>
    <w:rsid w:val="006956CE"/>
    <w:rsid w:val="006959B7"/>
    <w:rsid w:val="00695D2A"/>
    <w:rsid w:val="00695D2C"/>
    <w:rsid w:val="00695DAE"/>
    <w:rsid w:val="00696285"/>
    <w:rsid w:val="00696323"/>
    <w:rsid w:val="0069653D"/>
    <w:rsid w:val="00696545"/>
    <w:rsid w:val="00696628"/>
    <w:rsid w:val="0069672F"/>
    <w:rsid w:val="00696AC7"/>
    <w:rsid w:val="00696C22"/>
    <w:rsid w:val="00696D3A"/>
    <w:rsid w:val="00697322"/>
    <w:rsid w:val="006973D4"/>
    <w:rsid w:val="00697488"/>
    <w:rsid w:val="006976E8"/>
    <w:rsid w:val="00697714"/>
    <w:rsid w:val="00697893"/>
    <w:rsid w:val="006978B4"/>
    <w:rsid w:val="006979EE"/>
    <w:rsid w:val="00697B77"/>
    <w:rsid w:val="00697BB2"/>
    <w:rsid w:val="00697DC4"/>
    <w:rsid w:val="00697F49"/>
    <w:rsid w:val="00697F58"/>
    <w:rsid w:val="006A0078"/>
    <w:rsid w:val="006A00DC"/>
    <w:rsid w:val="006A029F"/>
    <w:rsid w:val="006A03C2"/>
    <w:rsid w:val="006A04CE"/>
    <w:rsid w:val="006A0515"/>
    <w:rsid w:val="006A056F"/>
    <w:rsid w:val="006A0762"/>
    <w:rsid w:val="006A07C4"/>
    <w:rsid w:val="006A08D2"/>
    <w:rsid w:val="006A0D76"/>
    <w:rsid w:val="006A0F8F"/>
    <w:rsid w:val="006A11DE"/>
    <w:rsid w:val="006A1528"/>
    <w:rsid w:val="006A1634"/>
    <w:rsid w:val="006A18A1"/>
    <w:rsid w:val="006A1CEB"/>
    <w:rsid w:val="006A1D1E"/>
    <w:rsid w:val="006A1F06"/>
    <w:rsid w:val="006A1F71"/>
    <w:rsid w:val="006A1FBD"/>
    <w:rsid w:val="006A20CC"/>
    <w:rsid w:val="006A21F1"/>
    <w:rsid w:val="006A22D7"/>
    <w:rsid w:val="006A2368"/>
    <w:rsid w:val="006A251D"/>
    <w:rsid w:val="006A261D"/>
    <w:rsid w:val="006A2638"/>
    <w:rsid w:val="006A2668"/>
    <w:rsid w:val="006A2688"/>
    <w:rsid w:val="006A27C2"/>
    <w:rsid w:val="006A2890"/>
    <w:rsid w:val="006A2A76"/>
    <w:rsid w:val="006A2ABD"/>
    <w:rsid w:val="006A2B9F"/>
    <w:rsid w:val="006A2E27"/>
    <w:rsid w:val="006A2E42"/>
    <w:rsid w:val="006A2F87"/>
    <w:rsid w:val="006A3438"/>
    <w:rsid w:val="006A34E6"/>
    <w:rsid w:val="006A3534"/>
    <w:rsid w:val="006A3965"/>
    <w:rsid w:val="006A3A71"/>
    <w:rsid w:val="006A3C86"/>
    <w:rsid w:val="006A405B"/>
    <w:rsid w:val="006A413A"/>
    <w:rsid w:val="006A42C0"/>
    <w:rsid w:val="006A436B"/>
    <w:rsid w:val="006A4756"/>
    <w:rsid w:val="006A4942"/>
    <w:rsid w:val="006A4A8C"/>
    <w:rsid w:val="006A4BFC"/>
    <w:rsid w:val="006A4CAD"/>
    <w:rsid w:val="006A4E1D"/>
    <w:rsid w:val="006A5483"/>
    <w:rsid w:val="006A5513"/>
    <w:rsid w:val="006A5928"/>
    <w:rsid w:val="006A5C27"/>
    <w:rsid w:val="006A5D16"/>
    <w:rsid w:val="006A5D1B"/>
    <w:rsid w:val="006A5D3A"/>
    <w:rsid w:val="006A5DC6"/>
    <w:rsid w:val="006A5DE9"/>
    <w:rsid w:val="006A60BD"/>
    <w:rsid w:val="006A60F9"/>
    <w:rsid w:val="006A6130"/>
    <w:rsid w:val="006A62E2"/>
    <w:rsid w:val="006A62F6"/>
    <w:rsid w:val="006A63DC"/>
    <w:rsid w:val="006A641A"/>
    <w:rsid w:val="006A657F"/>
    <w:rsid w:val="006A6676"/>
    <w:rsid w:val="006A669A"/>
    <w:rsid w:val="006A679A"/>
    <w:rsid w:val="006A6A4E"/>
    <w:rsid w:val="006A6AC1"/>
    <w:rsid w:val="006A6B0A"/>
    <w:rsid w:val="006A6BC4"/>
    <w:rsid w:val="006A6C47"/>
    <w:rsid w:val="006A6CBC"/>
    <w:rsid w:val="006A6D34"/>
    <w:rsid w:val="006A6D3B"/>
    <w:rsid w:val="006A6FEB"/>
    <w:rsid w:val="006A7048"/>
    <w:rsid w:val="006A718C"/>
    <w:rsid w:val="006A71AA"/>
    <w:rsid w:val="006A7340"/>
    <w:rsid w:val="006A7419"/>
    <w:rsid w:val="006A741E"/>
    <w:rsid w:val="006A744A"/>
    <w:rsid w:val="006A7516"/>
    <w:rsid w:val="006A7633"/>
    <w:rsid w:val="006A7665"/>
    <w:rsid w:val="006A7671"/>
    <w:rsid w:val="006A76D3"/>
    <w:rsid w:val="006A774D"/>
    <w:rsid w:val="006A7934"/>
    <w:rsid w:val="006A7D44"/>
    <w:rsid w:val="006A7E29"/>
    <w:rsid w:val="006B009C"/>
    <w:rsid w:val="006B00F7"/>
    <w:rsid w:val="006B022D"/>
    <w:rsid w:val="006B07C1"/>
    <w:rsid w:val="006B07EE"/>
    <w:rsid w:val="006B0846"/>
    <w:rsid w:val="006B0966"/>
    <w:rsid w:val="006B0CEC"/>
    <w:rsid w:val="006B1011"/>
    <w:rsid w:val="006B136E"/>
    <w:rsid w:val="006B1B50"/>
    <w:rsid w:val="006B1C4B"/>
    <w:rsid w:val="006B1EA4"/>
    <w:rsid w:val="006B1EB2"/>
    <w:rsid w:val="006B21A2"/>
    <w:rsid w:val="006B21C0"/>
    <w:rsid w:val="006B24E6"/>
    <w:rsid w:val="006B2666"/>
    <w:rsid w:val="006B2930"/>
    <w:rsid w:val="006B2BAB"/>
    <w:rsid w:val="006B2CCD"/>
    <w:rsid w:val="006B2D85"/>
    <w:rsid w:val="006B2E68"/>
    <w:rsid w:val="006B3149"/>
    <w:rsid w:val="006B31CE"/>
    <w:rsid w:val="006B3292"/>
    <w:rsid w:val="006B376D"/>
    <w:rsid w:val="006B3B7E"/>
    <w:rsid w:val="006B3C0E"/>
    <w:rsid w:val="006B3F17"/>
    <w:rsid w:val="006B3F88"/>
    <w:rsid w:val="006B4060"/>
    <w:rsid w:val="006B418D"/>
    <w:rsid w:val="006B42D5"/>
    <w:rsid w:val="006B43D7"/>
    <w:rsid w:val="006B4594"/>
    <w:rsid w:val="006B464E"/>
    <w:rsid w:val="006B46FC"/>
    <w:rsid w:val="006B4968"/>
    <w:rsid w:val="006B4C6D"/>
    <w:rsid w:val="006B4CB8"/>
    <w:rsid w:val="006B4EFC"/>
    <w:rsid w:val="006B539D"/>
    <w:rsid w:val="006B5787"/>
    <w:rsid w:val="006B5998"/>
    <w:rsid w:val="006B5ADD"/>
    <w:rsid w:val="006B5BEA"/>
    <w:rsid w:val="006B5F71"/>
    <w:rsid w:val="006B6165"/>
    <w:rsid w:val="006B6594"/>
    <w:rsid w:val="006B65D4"/>
    <w:rsid w:val="006B6BA0"/>
    <w:rsid w:val="006B6E94"/>
    <w:rsid w:val="006B6F50"/>
    <w:rsid w:val="006B7042"/>
    <w:rsid w:val="006B70D6"/>
    <w:rsid w:val="006B70DD"/>
    <w:rsid w:val="006B78C3"/>
    <w:rsid w:val="006B7B63"/>
    <w:rsid w:val="006B7D06"/>
    <w:rsid w:val="006B7D84"/>
    <w:rsid w:val="006B7F50"/>
    <w:rsid w:val="006C0030"/>
    <w:rsid w:val="006C00AA"/>
    <w:rsid w:val="006C0137"/>
    <w:rsid w:val="006C02D2"/>
    <w:rsid w:val="006C02D9"/>
    <w:rsid w:val="006C0608"/>
    <w:rsid w:val="006C0A15"/>
    <w:rsid w:val="006C0C74"/>
    <w:rsid w:val="006C0CBE"/>
    <w:rsid w:val="006C0D22"/>
    <w:rsid w:val="006C0F59"/>
    <w:rsid w:val="006C0FF7"/>
    <w:rsid w:val="006C1305"/>
    <w:rsid w:val="006C1387"/>
    <w:rsid w:val="006C13A5"/>
    <w:rsid w:val="006C1480"/>
    <w:rsid w:val="006C14F3"/>
    <w:rsid w:val="006C16E9"/>
    <w:rsid w:val="006C18EA"/>
    <w:rsid w:val="006C1933"/>
    <w:rsid w:val="006C195D"/>
    <w:rsid w:val="006C1A79"/>
    <w:rsid w:val="006C1AAE"/>
    <w:rsid w:val="006C1AF3"/>
    <w:rsid w:val="006C1B96"/>
    <w:rsid w:val="006C1C6C"/>
    <w:rsid w:val="006C1EA4"/>
    <w:rsid w:val="006C1F0B"/>
    <w:rsid w:val="006C1F37"/>
    <w:rsid w:val="006C1F9D"/>
    <w:rsid w:val="006C2081"/>
    <w:rsid w:val="006C213D"/>
    <w:rsid w:val="006C24C4"/>
    <w:rsid w:val="006C2700"/>
    <w:rsid w:val="006C29FC"/>
    <w:rsid w:val="006C2A77"/>
    <w:rsid w:val="006C2C31"/>
    <w:rsid w:val="006C2C63"/>
    <w:rsid w:val="006C2D69"/>
    <w:rsid w:val="006C2DA4"/>
    <w:rsid w:val="006C2F4D"/>
    <w:rsid w:val="006C3026"/>
    <w:rsid w:val="006C3086"/>
    <w:rsid w:val="006C33FB"/>
    <w:rsid w:val="006C367D"/>
    <w:rsid w:val="006C370F"/>
    <w:rsid w:val="006C375E"/>
    <w:rsid w:val="006C38C3"/>
    <w:rsid w:val="006C3941"/>
    <w:rsid w:val="006C3C92"/>
    <w:rsid w:val="006C3DF0"/>
    <w:rsid w:val="006C3F1D"/>
    <w:rsid w:val="006C3F61"/>
    <w:rsid w:val="006C4081"/>
    <w:rsid w:val="006C428F"/>
    <w:rsid w:val="006C42AD"/>
    <w:rsid w:val="006C44C8"/>
    <w:rsid w:val="006C44D3"/>
    <w:rsid w:val="006C45A9"/>
    <w:rsid w:val="006C471D"/>
    <w:rsid w:val="006C49EF"/>
    <w:rsid w:val="006C4E14"/>
    <w:rsid w:val="006C50BE"/>
    <w:rsid w:val="006C559C"/>
    <w:rsid w:val="006C55F9"/>
    <w:rsid w:val="006C579A"/>
    <w:rsid w:val="006C5911"/>
    <w:rsid w:val="006C593C"/>
    <w:rsid w:val="006C5C9D"/>
    <w:rsid w:val="006C6302"/>
    <w:rsid w:val="006C65BC"/>
    <w:rsid w:val="006C6DAF"/>
    <w:rsid w:val="006C6DC2"/>
    <w:rsid w:val="006C6F3B"/>
    <w:rsid w:val="006C6FE0"/>
    <w:rsid w:val="006C7125"/>
    <w:rsid w:val="006C7357"/>
    <w:rsid w:val="006C735A"/>
    <w:rsid w:val="006C74C9"/>
    <w:rsid w:val="006C74F7"/>
    <w:rsid w:val="006C7697"/>
    <w:rsid w:val="006C7894"/>
    <w:rsid w:val="006C7939"/>
    <w:rsid w:val="006C7A11"/>
    <w:rsid w:val="006C7AA5"/>
    <w:rsid w:val="006D003D"/>
    <w:rsid w:val="006D0120"/>
    <w:rsid w:val="006D0236"/>
    <w:rsid w:val="006D04A4"/>
    <w:rsid w:val="006D04CD"/>
    <w:rsid w:val="006D0599"/>
    <w:rsid w:val="006D06F0"/>
    <w:rsid w:val="006D0782"/>
    <w:rsid w:val="006D08F6"/>
    <w:rsid w:val="006D09F7"/>
    <w:rsid w:val="006D0A83"/>
    <w:rsid w:val="006D0AD5"/>
    <w:rsid w:val="006D0D95"/>
    <w:rsid w:val="006D0DF3"/>
    <w:rsid w:val="006D0EF2"/>
    <w:rsid w:val="006D1030"/>
    <w:rsid w:val="006D109F"/>
    <w:rsid w:val="006D1196"/>
    <w:rsid w:val="006D119F"/>
    <w:rsid w:val="006D11C4"/>
    <w:rsid w:val="006D12B3"/>
    <w:rsid w:val="006D1362"/>
    <w:rsid w:val="006D1401"/>
    <w:rsid w:val="006D164F"/>
    <w:rsid w:val="006D16E2"/>
    <w:rsid w:val="006D17A8"/>
    <w:rsid w:val="006D1A4E"/>
    <w:rsid w:val="006D1A76"/>
    <w:rsid w:val="006D1DBB"/>
    <w:rsid w:val="006D1DE6"/>
    <w:rsid w:val="006D219F"/>
    <w:rsid w:val="006D241B"/>
    <w:rsid w:val="006D2686"/>
    <w:rsid w:val="006D28A5"/>
    <w:rsid w:val="006D2A19"/>
    <w:rsid w:val="006D2A35"/>
    <w:rsid w:val="006D2B08"/>
    <w:rsid w:val="006D2CDF"/>
    <w:rsid w:val="006D2CE7"/>
    <w:rsid w:val="006D2E10"/>
    <w:rsid w:val="006D2F72"/>
    <w:rsid w:val="006D3121"/>
    <w:rsid w:val="006D31AE"/>
    <w:rsid w:val="006D3364"/>
    <w:rsid w:val="006D3383"/>
    <w:rsid w:val="006D3390"/>
    <w:rsid w:val="006D33DD"/>
    <w:rsid w:val="006D348C"/>
    <w:rsid w:val="006D348F"/>
    <w:rsid w:val="006D355F"/>
    <w:rsid w:val="006D35A4"/>
    <w:rsid w:val="006D36D5"/>
    <w:rsid w:val="006D3D54"/>
    <w:rsid w:val="006D3DE1"/>
    <w:rsid w:val="006D3E85"/>
    <w:rsid w:val="006D4078"/>
    <w:rsid w:val="006D4233"/>
    <w:rsid w:val="006D434F"/>
    <w:rsid w:val="006D4395"/>
    <w:rsid w:val="006D43CA"/>
    <w:rsid w:val="006D4482"/>
    <w:rsid w:val="006D4654"/>
    <w:rsid w:val="006D46EA"/>
    <w:rsid w:val="006D4A6B"/>
    <w:rsid w:val="006D4B4F"/>
    <w:rsid w:val="006D4B65"/>
    <w:rsid w:val="006D4B97"/>
    <w:rsid w:val="006D4C84"/>
    <w:rsid w:val="006D4CD2"/>
    <w:rsid w:val="006D4EB1"/>
    <w:rsid w:val="006D4EE3"/>
    <w:rsid w:val="006D4FC6"/>
    <w:rsid w:val="006D5303"/>
    <w:rsid w:val="006D5655"/>
    <w:rsid w:val="006D56B0"/>
    <w:rsid w:val="006D57FB"/>
    <w:rsid w:val="006D590C"/>
    <w:rsid w:val="006D5980"/>
    <w:rsid w:val="006D5B6D"/>
    <w:rsid w:val="006D5D18"/>
    <w:rsid w:val="006D5F56"/>
    <w:rsid w:val="006D6369"/>
    <w:rsid w:val="006D672F"/>
    <w:rsid w:val="006D6772"/>
    <w:rsid w:val="006D67FD"/>
    <w:rsid w:val="006D69F1"/>
    <w:rsid w:val="006D6A1D"/>
    <w:rsid w:val="006D6A9C"/>
    <w:rsid w:val="006D6D67"/>
    <w:rsid w:val="006D6E20"/>
    <w:rsid w:val="006D7122"/>
    <w:rsid w:val="006D7189"/>
    <w:rsid w:val="006D729C"/>
    <w:rsid w:val="006D7312"/>
    <w:rsid w:val="006D75B2"/>
    <w:rsid w:val="006D7695"/>
    <w:rsid w:val="006D769E"/>
    <w:rsid w:val="006D76AA"/>
    <w:rsid w:val="006D77A7"/>
    <w:rsid w:val="006D7848"/>
    <w:rsid w:val="006D7861"/>
    <w:rsid w:val="006D7BB7"/>
    <w:rsid w:val="006D7CB3"/>
    <w:rsid w:val="006D7CD5"/>
    <w:rsid w:val="006D7E00"/>
    <w:rsid w:val="006D7E15"/>
    <w:rsid w:val="006E00B6"/>
    <w:rsid w:val="006E0221"/>
    <w:rsid w:val="006E055A"/>
    <w:rsid w:val="006E06B4"/>
    <w:rsid w:val="006E0701"/>
    <w:rsid w:val="006E0729"/>
    <w:rsid w:val="006E0903"/>
    <w:rsid w:val="006E091A"/>
    <w:rsid w:val="006E0D71"/>
    <w:rsid w:val="006E0FD1"/>
    <w:rsid w:val="006E11A5"/>
    <w:rsid w:val="006E120F"/>
    <w:rsid w:val="006E1A55"/>
    <w:rsid w:val="006E1BC8"/>
    <w:rsid w:val="006E1BF7"/>
    <w:rsid w:val="006E1CCF"/>
    <w:rsid w:val="006E1D1C"/>
    <w:rsid w:val="006E1D4F"/>
    <w:rsid w:val="006E1D73"/>
    <w:rsid w:val="006E1F1D"/>
    <w:rsid w:val="006E1FEB"/>
    <w:rsid w:val="006E1FF4"/>
    <w:rsid w:val="006E2253"/>
    <w:rsid w:val="006E2447"/>
    <w:rsid w:val="006E24A0"/>
    <w:rsid w:val="006E2654"/>
    <w:rsid w:val="006E26A9"/>
    <w:rsid w:val="006E2738"/>
    <w:rsid w:val="006E2A11"/>
    <w:rsid w:val="006E2C8C"/>
    <w:rsid w:val="006E2F3D"/>
    <w:rsid w:val="006E3171"/>
    <w:rsid w:val="006E34E0"/>
    <w:rsid w:val="006E3518"/>
    <w:rsid w:val="006E356C"/>
    <w:rsid w:val="006E3AD1"/>
    <w:rsid w:val="006E3CA4"/>
    <w:rsid w:val="006E3F57"/>
    <w:rsid w:val="006E417D"/>
    <w:rsid w:val="006E4533"/>
    <w:rsid w:val="006E489E"/>
    <w:rsid w:val="006E4CBF"/>
    <w:rsid w:val="006E4F5B"/>
    <w:rsid w:val="006E5183"/>
    <w:rsid w:val="006E5229"/>
    <w:rsid w:val="006E5498"/>
    <w:rsid w:val="006E5623"/>
    <w:rsid w:val="006E5791"/>
    <w:rsid w:val="006E5ADC"/>
    <w:rsid w:val="006E5C55"/>
    <w:rsid w:val="006E5E7B"/>
    <w:rsid w:val="006E5E86"/>
    <w:rsid w:val="006E5F23"/>
    <w:rsid w:val="006E60B2"/>
    <w:rsid w:val="006E63DD"/>
    <w:rsid w:val="006E6562"/>
    <w:rsid w:val="006E66F6"/>
    <w:rsid w:val="006E6804"/>
    <w:rsid w:val="006E6ACE"/>
    <w:rsid w:val="006E6C5F"/>
    <w:rsid w:val="006E6CA0"/>
    <w:rsid w:val="006E6DED"/>
    <w:rsid w:val="006E70CE"/>
    <w:rsid w:val="006E710E"/>
    <w:rsid w:val="006E7134"/>
    <w:rsid w:val="006E737C"/>
    <w:rsid w:val="006E75A6"/>
    <w:rsid w:val="006E77EF"/>
    <w:rsid w:val="006E7909"/>
    <w:rsid w:val="006E7E2C"/>
    <w:rsid w:val="006F000A"/>
    <w:rsid w:val="006F004D"/>
    <w:rsid w:val="006F0078"/>
    <w:rsid w:val="006F01A4"/>
    <w:rsid w:val="006F0265"/>
    <w:rsid w:val="006F0287"/>
    <w:rsid w:val="006F036D"/>
    <w:rsid w:val="006F06F5"/>
    <w:rsid w:val="006F07EA"/>
    <w:rsid w:val="006F0D9A"/>
    <w:rsid w:val="006F0DDE"/>
    <w:rsid w:val="006F0FE5"/>
    <w:rsid w:val="006F1001"/>
    <w:rsid w:val="006F1094"/>
    <w:rsid w:val="006F12F1"/>
    <w:rsid w:val="006F1542"/>
    <w:rsid w:val="006F17B6"/>
    <w:rsid w:val="006F1873"/>
    <w:rsid w:val="006F195C"/>
    <w:rsid w:val="006F19D4"/>
    <w:rsid w:val="006F19DC"/>
    <w:rsid w:val="006F1A2E"/>
    <w:rsid w:val="006F1ED3"/>
    <w:rsid w:val="006F1F0C"/>
    <w:rsid w:val="006F20CE"/>
    <w:rsid w:val="006F2190"/>
    <w:rsid w:val="006F22CA"/>
    <w:rsid w:val="006F2450"/>
    <w:rsid w:val="006F2461"/>
    <w:rsid w:val="006F2603"/>
    <w:rsid w:val="006F2618"/>
    <w:rsid w:val="006F2743"/>
    <w:rsid w:val="006F301E"/>
    <w:rsid w:val="006F3040"/>
    <w:rsid w:val="006F3084"/>
    <w:rsid w:val="006F32FE"/>
    <w:rsid w:val="006F331C"/>
    <w:rsid w:val="006F338B"/>
    <w:rsid w:val="006F3622"/>
    <w:rsid w:val="006F39DA"/>
    <w:rsid w:val="006F3A73"/>
    <w:rsid w:val="006F3ACE"/>
    <w:rsid w:val="006F3F9E"/>
    <w:rsid w:val="006F3FED"/>
    <w:rsid w:val="006F4001"/>
    <w:rsid w:val="006F421E"/>
    <w:rsid w:val="006F43B9"/>
    <w:rsid w:val="006F4422"/>
    <w:rsid w:val="006F44C7"/>
    <w:rsid w:val="006F482D"/>
    <w:rsid w:val="006F4991"/>
    <w:rsid w:val="006F4AE9"/>
    <w:rsid w:val="006F4B02"/>
    <w:rsid w:val="006F4B57"/>
    <w:rsid w:val="006F4BA7"/>
    <w:rsid w:val="006F4BDD"/>
    <w:rsid w:val="006F4D7F"/>
    <w:rsid w:val="006F4E3D"/>
    <w:rsid w:val="006F5000"/>
    <w:rsid w:val="006F501F"/>
    <w:rsid w:val="006F505B"/>
    <w:rsid w:val="006F5671"/>
    <w:rsid w:val="006F5696"/>
    <w:rsid w:val="006F59FE"/>
    <w:rsid w:val="006F5A18"/>
    <w:rsid w:val="006F5EC7"/>
    <w:rsid w:val="006F652B"/>
    <w:rsid w:val="006F6576"/>
    <w:rsid w:val="006F65CA"/>
    <w:rsid w:val="006F6A66"/>
    <w:rsid w:val="006F6AA4"/>
    <w:rsid w:val="006F6C8B"/>
    <w:rsid w:val="006F6CC9"/>
    <w:rsid w:val="006F6E99"/>
    <w:rsid w:val="006F70FB"/>
    <w:rsid w:val="006F729C"/>
    <w:rsid w:val="006F7624"/>
    <w:rsid w:val="006F78A7"/>
    <w:rsid w:val="006F7911"/>
    <w:rsid w:val="006F7B48"/>
    <w:rsid w:val="006F7D76"/>
    <w:rsid w:val="00700174"/>
    <w:rsid w:val="0070049E"/>
    <w:rsid w:val="007006B8"/>
    <w:rsid w:val="00700943"/>
    <w:rsid w:val="00700ACF"/>
    <w:rsid w:val="00700B71"/>
    <w:rsid w:val="00700E98"/>
    <w:rsid w:val="00700FA4"/>
    <w:rsid w:val="00701382"/>
    <w:rsid w:val="007013AF"/>
    <w:rsid w:val="0070145D"/>
    <w:rsid w:val="0070155C"/>
    <w:rsid w:val="0070163A"/>
    <w:rsid w:val="007017D9"/>
    <w:rsid w:val="007018E1"/>
    <w:rsid w:val="00701925"/>
    <w:rsid w:val="00701BE5"/>
    <w:rsid w:val="00701BEF"/>
    <w:rsid w:val="00701CBA"/>
    <w:rsid w:val="00701FB1"/>
    <w:rsid w:val="00702021"/>
    <w:rsid w:val="007021DD"/>
    <w:rsid w:val="00702209"/>
    <w:rsid w:val="007022B3"/>
    <w:rsid w:val="00702340"/>
    <w:rsid w:val="0070241E"/>
    <w:rsid w:val="00702576"/>
    <w:rsid w:val="007025A8"/>
    <w:rsid w:val="007025B0"/>
    <w:rsid w:val="007025D7"/>
    <w:rsid w:val="007028C3"/>
    <w:rsid w:val="007029A3"/>
    <w:rsid w:val="007029B7"/>
    <w:rsid w:val="00702A50"/>
    <w:rsid w:val="00702CDD"/>
    <w:rsid w:val="00702D81"/>
    <w:rsid w:val="00702F16"/>
    <w:rsid w:val="0070309C"/>
    <w:rsid w:val="007031B5"/>
    <w:rsid w:val="00703263"/>
    <w:rsid w:val="00703355"/>
    <w:rsid w:val="007035B1"/>
    <w:rsid w:val="007035F7"/>
    <w:rsid w:val="00703644"/>
    <w:rsid w:val="00703702"/>
    <w:rsid w:val="0070370B"/>
    <w:rsid w:val="00703876"/>
    <w:rsid w:val="007039B0"/>
    <w:rsid w:val="007039FA"/>
    <w:rsid w:val="00703A6D"/>
    <w:rsid w:val="00703C3A"/>
    <w:rsid w:val="00703DBF"/>
    <w:rsid w:val="00703EB7"/>
    <w:rsid w:val="00703EF5"/>
    <w:rsid w:val="0070409E"/>
    <w:rsid w:val="007040E9"/>
    <w:rsid w:val="00704382"/>
    <w:rsid w:val="00704C1A"/>
    <w:rsid w:val="00704D01"/>
    <w:rsid w:val="00704F66"/>
    <w:rsid w:val="00704F71"/>
    <w:rsid w:val="00704FF2"/>
    <w:rsid w:val="007053B5"/>
    <w:rsid w:val="0070563F"/>
    <w:rsid w:val="0070578C"/>
    <w:rsid w:val="00705B03"/>
    <w:rsid w:val="00705BA1"/>
    <w:rsid w:val="00705C27"/>
    <w:rsid w:val="00705E6F"/>
    <w:rsid w:val="00705EE2"/>
    <w:rsid w:val="00705F1A"/>
    <w:rsid w:val="00705F94"/>
    <w:rsid w:val="007061E0"/>
    <w:rsid w:val="007061E6"/>
    <w:rsid w:val="00706350"/>
    <w:rsid w:val="00706362"/>
    <w:rsid w:val="0070649D"/>
    <w:rsid w:val="00706554"/>
    <w:rsid w:val="00706C93"/>
    <w:rsid w:val="00706E6D"/>
    <w:rsid w:val="007070B3"/>
    <w:rsid w:val="007071F1"/>
    <w:rsid w:val="00707385"/>
    <w:rsid w:val="007079B2"/>
    <w:rsid w:val="00707AF8"/>
    <w:rsid w:val="00707D1F"/>
    <w:rsid w:val="00707D46"/>
    <w:rsid w:val="00707E44"/>
    <w:rsid w:val="00707EC8"/>
    <w:rsid w:val="0071052E"/>
    <w:rsid w:val="007107BB"/>
    <w:rsid w:val="00710907"/>
    <w:rsid w:val="00710A77"/>
    <w:rsid w:val="00710AD4"/>
    <w:rsid w:val="00710D47"/>
    <w:rsid w:val="007110D2"/>
    <w:rsid w:val="007111A4"/>
    <w:rsid w:val="007111EA"/>
    <w:rsid w:val="00711411"/>
    <w:rsid w:val="00711454"/>
    <w:rsid w:val="00711549"/>
    <w:rsid w:val="00711721"/>
    <w:rsid w:val="00711811"/>
    <w:rsid w:val="0071196B"/>
    <w:rsid w:val="00711A69"/>
    <w:rsid w:val="00711B76"/>
    <w:rsid w:val="00711B79"/>
    <w:rsid w:val="00711BA9"/>
    <w:rsid w:val="00711BD2"/>
    <w:rsid w:val="00711BEC"/>
    <w:rsid w:val="00711D3B"/>
    <w:rsid w:val="00711D5F"/>
    <w:rsid w:val="00711DED"/>
    <w:rsid w:val="00711E6A"/>
    <w:rsid w:val="00712149"/>
    <w:rsid w:val="00712251"/>
    <w:rsid w:val="00712604"/>
    <w:rsid w:val="007128BD"/>
    <w:rsid w:val="007128C2"/>
    <w:rsid w:val="00712A42"/>
    <w:rsid w:val="00712FBC"/>
    <w:rsid w:val="007130A0"/>
    <w:rsid w:val="007130F8"/>
    <w:rsid w:val="00713192"/>
    <w:rsid w:val="0071321E"/>
    <w:rsid w:val="0071325F"/>
    <w:rsid w:val="00713295"/>
    <w:rsid w:val="007132D4"/>
    <w:rsid w:val="0071347B"/>
    <w:rsid w:val="007134C6"/>
    <w:rsid w:val="0071388E"/>
    <w:rsid w:val="00713977"/>
    <w:rsid w:val="00713CF9"/>
    <w:rsid w:val="00713D8B"/>
    <w:rsid w:val="00713F85"/>
    <w:rsid w:val="00713F9D"/>
    <w:rsid w:val="00714357"/>
    <w:rsid w:val="00714629"/>
    <w:rsid w:val="0071485B"/>
    <w:rsid w:val="0071495F"/>
    <w:rsid w:val="0071498C"/>
    <w:rsid w:val="00714992"/>
    <w:rsid w:val="00714A17"/>
    <w:rsid w:val="00714B6C"/>
    <w:rsid w:val="00714B83"/>
    <w:rsid w:val="00714E23"/>
    <w:rsid w:val="00714FF3"/>
    <w:rsid w:val="0071500D"/>
    <w:rsid w:val="00715120"/>
    <w:rsid w:val="0071522D"/>
    <w:rsid w:val="00715443"/>
    <w:rsid w:val="00715483"/>
    <w:rsid w:val="007154B1"/>
    <w:rsid w:val="00715830"/>
    <w:rsid w:val="0071594F"/>
    <w:rsid w:val="007159CB"/>
    <w:rsid w:val="00715A90"/>
    <w:rsid w:val="00715E19"/>
    <w:rsid w:val="00715E67"/>
    <w:rsid w:val="00715E8D"/>
    <w:rsid w:val="00716376"/>
    <w:rsid w:val="007163B6"/>
    <w:rsid w:val="007163DA"/>
    <w:rsid w:val="007163DB"/>
    <w:rsid w:val="007164CF"/>
    <w:rsid w:val="007164EA"/>
    <w:rsid w:val="00716D27"/>
    <w:rsid w:val="0071739C"/>
    <w:rsid w:val="007174A0"/>
    <w:rsid w:val="007176A3"/>
    <w:rsid w:val="0071774D"/>
    <w:rsid w:val="00717923"/>
    <w:rsid w:val="00717A3C"/>
    <w:rsid w:val="00717BFE"/>
    <w:rsid w:val="00717E8E"/>
    <w:rsid w:val="0072018D"/>
    <w:rsid w:val="00720315"/>
    <w:rsid w:val="007203A3"/>
    <w:rsid w:val="007203D1"/>
    <w:rsid w:val="00720421"/>
    <w:rsid w:val="00720427"/>
    <w:rsid w:val="007204CD"/>
    <w:rsid w:val="007206DC"/>
    <w:rsid w:val="00720B1F"/>
    <w:rsid w:val="00720B6E"/>
    <w:rsid w:val="00720CC2"/>
    <w:rsid w:val="00720DA0"/>
    <w:rsid w:val="0072113E"/>
    <w:rsid w:val="007211B2"/>
    <w:rsid w:val="007211BF"/>
    <w:rsid w:val="007211C2"/>
    <w:rsid w:val="0072166B"/>
    <w:rsid w:val="007218D2"/>
    <w:rsid w:val="00721A56"/>
    <w:rsid w:val="00721B27"/>
    <w:rsid w:val="00721CE3"/>
    <w:rsid w:val="00721D58"/>
    <w:rsid w:val="00721DCC"/>
    <w:rsid w:val="00721E96"/>
    <w:rsid w:val="00721EB6"/>
    <w:rsid w:val="0072203D"/>
    <w:rsid w:val="0072229A"/>
    <w:rsid w:val="007223DA"/>
    <w:rsid w:val="007224FB"/>
    <w:rsid w:val="00722942"/>
    <w:rsid w:val="00722A5C"/>
    <w:rsid w:val="00722BDF"/>
    <w:rsid w:val="00722C25"/>
    <w:rsid w:val="00722D0E"/>
    <w:rsid w:val="00722D69"/>
    <w:rsid w:val="00722E44"/>
    <w:rsid w:val="00722EAE"/>
    <w:rsid w:val="00723037"/>
    <w:rsid w:val="007230EA"/>
    <w:rsid w:val="007231C0"/>
    <w:rsid w:val="007232BF"/>
    <w:rsid w:val="0072331C"/>
    <w:rsid w:val="007236FD"/>
    <w:rsid w:val="00723B01"/>
    <w:rsid w:val="00723C5C"/>
    <w:rsid w:val="00723D18"/>
    <w:rsid w:val="00724211"/>
    <w:rsid w:val="00724260"/>
    <w:rsid w:val="007242A6"/>
    <w:rsid w:val="007243D3"/>
    <w:rsid w:val="007245E8"/>
    <w:rsid w:val="00724666"/>
    <w:rsid w:val="00724933"/>
    <w:rsid w:val="00724D4B"/>
    <w:rsid w:val="00725100"/>
    <w:rsid w:val="00725199"/>
    <w:rsid w:val="007252B1"/>
    <w:rsid w:val="00725610"/>
    <w:rsid w:val="007257FA"/>
    <w:rsid w:val="0072586C"/>
    <w:rsid w:val="00725892"/>
    <w:rsid w:val="00725902"/>
    <w:rsid w:val="00725908"/>
    <w:rsid w:val="00725AAD"/>
    <w:rsid w:val="00725B54"/>
    <w:rsid w:val="00725BAE"/>
    <w:rsid w:val="00725C80"/>
    <w:rsid w:val="0072627F"/>
    <w:rsid w:val="00726342"/>
    <w:rsid w:val="0072647D"/>
    <w:rsid w:val="007265E9"/>
    <w:rsid w:val="0072676B"/>
    <w:rsid w:val="00726973"/>
    <w:rsid w:val="00726AA1"/>
    <w:rsid w:val="00726ADC"/>
    <w:rsid w:val="00726B17"/>
    <w:rsid w:val="00726B49"/>
    <w:rsid w:val="00726C92"/>
    <w:rsid w:val="00727084"/>
    <w:rsid w:val="007277D4"/>
    <w:rsid w:val="00727800"/>
    <w:rsid w:val="00727988"/>
    <w:rsid w:val="00727DC1"/>
    <w:rsid w:val="007300F3"/>
    <w:rsid w:val="007301A6"/>
    <w:rsid w:val="00730214"/>
    <w:rsid w:val="007302AE"/>
    <w:rsid w:val="007302C8"/>
    <w:rsid w:val="007303E9"/>
    <w:rsid w:val="00730530"/>
    <w:rsid w:val="007307F9"/>
    <w:rsid w:val="007308EF"/>
    <w:rsid w:val="0073099E"/>
    <w:rsid w:val="00730B71"/>
    <w:rsid w:val="00730C91"/>
    <w:rsid w:val="00730E5B"/>
    <w:rsid w:val="00731250"/>
    <w:rsid w:val="0073129C"/>
    <w:rsid w:val="0073132B"/>
    <w:rsid w:val="007313B6"/>
    <w:rsid w:val="00731402"/>
    <w:rsid w:val="0073147A"/>
    <w:rsid w:val="00731583"/>
    <w:rsid w:val="0073158A"/>
    <w:rsid w:val="00731590"/>
    <w:rsid w:val="00731A42"/>
    <w:rsid w:val="00731ADC"/>
    <w:rsid w:val="00731C4E"/>
    <w:rsid w:val="00731C94"/>
    <w:rsid w:val="00731DDC"/>
    <w:rsid w:val="00731E99"/>
    <w:rsid w:val="007323CB"/>
    <w:rsid w:val="00732473"/>
    <w:rsid w:val="007326EE"/>
    <w:rsid w:val="00732C04"/>
    <w:rsid w:val="00732E45"/>
    <w:rsid w:val="00732E8C"/>
    <w:rsid w:val="00732EDE"/>
    <w:rsid w:val="007331AC"/>
    <w:rsid w:val="007334C7"/>
    <w:rsid w:val="007334C8"/>
    <w:rsid w:val="00733509"/>
    <w:rsid w:val="0073370A"/>
    <w:rsid w:val="007337DB"/>
    <w:rsid w:val="007338B0"/>
    <w:rsid w:val="00733961"/>
    <w:rsid w:val="00733B0E"/>
    <w:rsid w:val="00733B72"/>
    <w:rsid w:val="00733B9B"/>
    <w:rsid w:val="00733BB6"/>
    <w:rsid w:val="00733E6C"/>
    <w:rsid w:val="00734223"/>
    <w:rsid w:val="00734495"/>
    <w:rsid w:val="007345BD"/>
    <w:rsid w:val="0073481B"/>
    <w:rsid w:val="007348AD"/>
    <w:rsid w:val="007349FC"/>
    <w:rsid w:val="00734DD1"/>
    <w:rsid w:val="00734F9F"/>
    <w:rsid w:val="00734FA1"/>
    <w:rsid w:val="00735137"/>
    <w:rsid w:val="00735174"/>
    <w:rsid w:val="00735303"/>
    <w:rsid w:val="007353CF"/>
    <w:rsid w:val="00735545"/>
    <w:rsid w:val="0073579D"/>
    <w:rsid w:val="007357FB"/>
    <w:rsid w:val="00735934"/>
    <w:rsid w:val="00735B96"/>
    <w:rsid w:val="00735C16"/>
    <w:rsid w:val="00736025"/>
    <w:rsid w:val="0073610D"/>
    <w:rsid w:val="0073614B"/>
    <w:rsid w:val="00736262"/>
    <w:rsid w:val="007364CF"/>
    <w:rsid w:val="007364DF"/>
    <w:rsid w:val="00736780"/>
    <w:rsid w:val="007368D2"/>
    <w:rsid w:val="00736906"/>
    <w:rsid w:val="00736AB6"/>
    <w:rsid w:val="00736C5D"/>
    <w:rsid w:val="00736E75"/>
    <w:rsid w:val="00736F20"/>
    <w:rsid w:val="00736F69"/>
    <w:rsid w:val="00737059"/>
    <w:rsid w:val="00737068"/>
    <w:rsid w:val="0073712D"/>
    <w:rsid w:val="007371E3"/>
    <w:rsid w:val="00737253"/>
    <w:rsid w:val="00737585"/>
    <w:rsid w:val="0073761A"/>
    <w:rsid w:val="007378E4"/>
    <w:rsid w:val="007379A6"/>
    <w:rsid w:val="00737C6E"/>
    <w:rsid w:val="00737DD3"/>
    <w:rsid w:val="00737FB3"/>
    <w:rsid w:val="0074014C"/>
    <w:rsid w:val="0074049B"/>
    <w:rsid w:val="00740557"/>
    <w:rsid w:val="00740721"/>
    <w:rsid w:val="00740B96"/>
    <w:rsid w:val="00740DE0"/>
    <w:rsid w:val="00740ECC"/>
    <w:rsid w:val="00740F15"/>
    <w:rsid w:val="00741125"/>
    <w:rsid w:val="0074122A"/>
    <w:rsid w:val="0074123B"/>
    <w:rsid w:val="0074159F"/>
    <w:rsid w:val="007416BC"/>
    <w:rsid w:val="007416CB"/>
    <w:rsid w:val="00741736"/>
    <w:rsid w:val="007417A0"/>
    <w:rsid w:val="0074185F"/>
    <w:rsid w:val="007418E4"/>
    <w:rsid w:val="007418EC"/>
    <w:rsid w:val="00741AA3"/>
    <w:rsid w:val="00741B67"/>
    <w:rsid w:val="00741E85"/>
    <w:rsid w:val="00742014"/>
    <w:rsid w:val="00742104"/>
    <w:rsid w:val="007421AD"/>
    <w:rsid w:val="0074247B"/>
    <w:rsid w:val="007426C7"/>
    <w:rsid w:val="00742742"/>
    <w:rsid w:val="00742747"/>
    <w:rsid w:val="00742DCC"/>
    <w:rsid w:val="007430ED"/>
    <w:rsid w:val="007432D8"/>
    <w:rsid w:val="00743597"/>
    <w:rsid w:val="0074393E"/>
    <w:rsid w:val="00743A0A"/>
    <w:rsid w:val="00743A75"/>
    <w:rsid w:val="00743AA9"/>
    <w:rsid w:val="00743B06"/>
    <w:rsid w:val="00743CDF"/>
    <w:rsid w:val="00743D86"/>
    <w:rsid w:val="00743F7E"/>
    <w:rsid w:val="00744016"/>
    <w:rsid w:val="0074422A"/>
    <w:rsid w:val="007442CF"/>
    <w:rsid w:val="0074432E"/>
    <w:rsid w:val="0074436C"/>
    <w:rsid w:val="007443CE"/>
    <w:rsid w:val="007443F5"/>
    <w:rsid w:val="0074441D"/>
    <w:rsid w:val="0074444B"/>
    <w:rsid w:val="0074458F"/>
    <w:rsid w:val="007446FB"/>
    <w:rsid w:val="0074488D"/>
    <w:rsid w:val="00744913"/>
    <w:rsid w:val="00744995"/>
    <w:rsid w:val="00744BAF"/>
    <w:rsid w:val="00744E7B"/>
    <w:rsid w:val="00744EEB"/>
    <w:rsid w:val="00745147"/>
    <w:rsid w:val="0074519E"/>
    <w:rsid w:val="007451A8"/>
    <w:rsid w:val="007451D9"/>
    <w:rsid w:val="00745299"/>
    <w:rsid w:val="00745362"/>
    <w:rsid w:val="0074562E"/>
    <w:rsid w:val="0074567A"/>
    <w:rsid w:val="007456DF"/>
    <w:rsid w:val="00745704"/>
    <w:rsid w:val="00745C2E"/>
    <w:rsid w:val="00745C80"/>
    <w:rsid w:val="00745DAC"/>
    <w:rsid w:val="0074604C"/>
    <w:rsid w:val="00746084"/>
    <w:rsid w:val="0074619C"/>
    <w:rsid w:val="00746328"/>
    <w:rsid w:val="0074637C"/>
    <w:rsid w:val="0074656B"/>
    <w:rsid w:val="007465D4"/>
    <w:rsid w:val="00746750"/>
    <w:rsid w:val="00746C22"/>
    <w:rsid w:val="00746E4F"/>
    <w:rsid w:val="00746F02"/>
    <w:rsid w:val="007471D7"/>
    <w:rsid w:val="007473F9"/>
    <w:rsid w:val="00747678"/>
    <w:rsid w:val="0074786D"/>
    <w:rsid w:val="00747D1A"/>
    <w:rsid w:val="00747E2F"/>
    <w:rsid w:val="00747EC3"/>
    <w:rsid w:val="00747FC0"/>
    <w:rsid w:val="007500BC"/>
    <w:rsid w:val="007502BF"/>
    <w:rsid w:val="00750686"/>
    <w:rsid w:val="00750862"/>
    <w:rsid w:val="00750914"/>
    <w:rsid w:val="00750D50"/>
    <w:rsid w:val="00750DFF"/>
    <w:rsid w:val="00750FA2"/>
    <w:rsid w:val="007513D5"/>
    <w:rsid w:val="007514DE"/>
    <w:rsid w:val="00751536"/>
    <w:rsid w:val="007515CD"/>
    <w:rsid w:val="00752941"/>
    <w:rsid w:val="00752EC0"/>
    <w:rsid w:val="00753111"/>
    <w:rsid w:val="0075317B"/>
    <w:rsid w:val="0075335A"/>
    <w:rsid w:val="00753518"/>
    <w:rsid w:val="00753572"/>
    <w:rsid w:val="007537CD"/>
    <w:rsid w:val="0075388F"/>
    <w:rsid w:val="007538CA"/>
    <w:rsid w:val="0075394B"/>
    <w:rsid w:val="00753B38"/>
    <w:rsid w:val="00753DA9"/>
    <w:rsid w:val="00754067"/>
    <w:rsid w:val="0075415B"/>
    <w:rsid w:val="007541DE"/>
    <w:rsid w:val="00754ACF"/>
    <w:rsid w:val="00754C01"/>
    <w:rsid w:val="00754CD8"/>
    <w:rsid w:val="00754E9C"/>
    <w:rsid w:val="00754F37"/>
    <w:rsid w:val="00754FED"/>
    <w:rsid w:val="00755193"/>
    <w:rsid w:val="00755200"/>
    <w:rsid w:val="007552D0"/>
    <w:rsid w:val="0075555F"/>
    <w:rsid w:val="007557C3"/>
    <w:rsid w:val="00755876"/>
    <w:rsid w:val="007559C1"/>
    <w:rsid w:val="00755AF9"/>
    <w:rsid w:val="00755B59"/>
    <w:rsid w:val="00755D8D"/>
    <w:rsid w:val="00755EA1"/>
    <w:rsid w:val="00755F8E"/>
    <w:rsid w:val="007561A0"/>
    <w:rsid w:val="0075620D"/>
    <w:rsid w:val="007562EA"/>
    <w:rsid w:val="007564B0"/>
    <w:rsid w:val="0075658F"/>
    <w:rsid w:val="00756909"/>
    <w:rsid w:val="00756AE4"/>
    <w:rsid w:val="00756BA7"/>
    <w:rsid w:val="00756BB2"/>
    <w:rsid w:val="00756E4A"/>
    <w:rsid w:val="00756E9A"/>
    <w:rsid w:val="00756EAA"/>
    <w:rsid w:val="007571C9"/>
    <w:rsid w:val="00757403"/>
    <w:rsid w:val="00757685"/>
    <w:rsid w:val="007576FE"/>
    <w:rsid w:val="00757778"/>
    <w:rsid w:val="00757BE8"/>
    <w:rsid w:val="00757F63"/>
    <w:rsid w:val="00760036"/>
    <w:rsid w:val="00760142"/>
    <w:rsid w:val="0076014C"/>
    <w:rsid w:val="00760470"/>
    <w:rsid w:val="0076067B"/>
    <w:rsid w:val="007606A6"/>
    <w:rsid w:val="007609CF"/>
    <w:rsid w:val="00760AB1"/>
    <w:rsid w:val="00760B97"/>
    <w:rsid w:val="00760B98"/>
    <w:rsid w:val="00760BD4"/>
    <w:rsid w:val="00760BFA"/>
    <w:rsid w:val="00760DFA"/>
    <w:rsid w:val="00760F1F"/>
    <w:rsid w:val="00760F31"/>
    <w:rsid w:val="007610C0"/>
    <w:rsid w:val="007612BD"/>
    <w:rsid w:val="00761328"/>
    <w:rsid w:val="00761408"/>
    <w:rsid w:val="0076151E"/>
    <w:rsid w:val="0076155E"/>
    <w:rsid w:val="0076160E"/>
    <w:rsid w:val="007616AF"/>
    <w:rsid w:val="007617EC"/>
    <w:rsid w:val="00761918"/>
    <w:rsid w:val="00761ACB"/>
    <w:rsid w:val="00761BEF"/>
    <w:rsid w:val="00761D2E"/>
    <w:rsid w:val="00761D3A"/>
    <w:rsid w:val="00761D56"/>
    <w:rsid w:val="00761E50"/>
    <w:rsid w:val="0076206B"/>
    <w:rsid w:val="00762212"/>
    <w:rsid w:val="0076267A"/>
    <w:rsid w:val="00762708"/>
    <w:rsid w:val="00762742"/>
    <w:rsid w:val="0076283D"/>
    <w:rsid w:val="0076293B"/>
    <w:rsid w:val="00762AE5"/>
    <w:rsid w:val="00762B19"/>
    <w:rsid w:val="00762B1D"/>
    <w:rsid w:val="00762DFE"/>
    <w:rsid w:val="00762E69"/>
    <w:rsid w:val="00763000"/>
    <w:rsid w:val="007632AA"/>
    <w:rsid w:val="007638C0"/>
    <w:rsid w:val="00763999"/>
    <w:rsid w:val="00763A4E"/>
    <w:rsid w:val="00763A58"/>
    <w:rsid w:val="00763B6A"/>
    <w:rsid w:val="00763BD5"/>
    <w:rsid w:val="00763E00"/>
    <w:rsid w:val="007641AB"/>
    <w:rsid w:val="007646F2"/>
    <w:rsid w:val="007648D5"/>
    <w:rsid w:val="00764948"/>
    <w:rsid w:val="00764B9B"/>
    <w:rsid w:val="00764BC0"/>
    <w:rsid w:val="00764BDA"/>
    <w:rsid w:val="00764DA9"/>
    <w:rsid w:val="00765025"/>
    <w:rsid w:val="0076509A"/>
    <w:rsid w:val="00765285"/>
    <w:rsid w:val="007653ED"/>
    <w:rsid w:val="00765A94"/>
    <w:rsid w:val="00765BA3"/>
    <w:rsid w:val="00765D35"/>
    <w:rsid w:val="00765E41"/>
    <w:rsid w:val="00765FDC"/>
    <w:rsid w:val="0076609D"/>
    <w:rsid w:val="00766293"/>
    <w:rsid w:val="007664AA"/>
    <w:rsid w:val="00766AC0"/>
    <w:rsid w:val="00766DAC"/>
    <w:rsid w:val="0076742A"/>
    <w:rsid w:val="007674D5"/>
    <w:rsid w:val="00767600"/>
    <w:rsid w:val="00767934"/>
    <w:rsid w:val="00767A1C"/>
    <w:rsid w:val="00767BDF"/>
    <w:rsid w:val="00767DBB"/>
    <w:rsid w:val="00767DD6"/>
    <w:rsid w:val="00767F59"/>
    <w:rsid w:val="00767F9D"/>
    <w:rsid w:val="00770169"/>
    <w:rsid w:val="0077038B"/>
    <w:rsid w:val="007703F8"/>
    <w:rsid w:val="00770434"/>
    <w:rsid w:val="0077061C"/>
    <w:rsid w:val="00770755"/>
    <w:rsid w:val="00770767"/>
    <w:rsid w:val="0077080A"/>
    <w:rsid w:val="007708D5"/>
    <w:rsid w:val="00770D79"/>
    <w:rsid w:val="007711D1"/>
    <w:rsid w:val="007713EB"/>
    <w:rsid w:val="00771808"/>
    <w:rsid w:val="0077188A"/>
    <w:rsid w:val="00771A0F"/>
    <w:rsid w:val="00771BF9"/>
    <w:rsid w:val="00771CAA"/>
    <w:rsid w:val="00771D01"/>
    <w:rsid w:val="00771EA7"/>
    <w:rsid w:val="00772033"/>
    <w:rsid w:val="0077211F"/>
    <w:rsid w:val="007723BA"/>
    <w:rsid w:val="007723CE"/>
    <w:rsid w:val="007724D1"/>
    <w:rsid w:val="007725F4"/>
    <w:rsid w:val="00772638"/>
    <w:rsid w:val="00772705"/>
    <w:rsid w:val="00772AEB"/>
    <w:rsid w:val="00772AEF"/>
    <w:rsid w:val="00772BDE"/>
    <w:rsid w:val="00772E7E"/>
    <w:rsid w:val="00772FF3"/>
    <w:rsid w:val="0077306A"/>
    <w:rsid w:val="007730BB"/>
    <w:rsid w:val="00773194"/>
    <w:rsid w:val="007731FE"/>
    <w:rsid w:val="007735B1"/>
    <w:rsid w:val="00773A2D"/>
    <w:rsid w:val="00773B6E"/>
    <w:rsid w:val="00773EF3"/>
    <w:rsid w:val="00773FC3"/>
    <w:rsid w:val="00774047"/>
    <w:rsid w:val="00774159"/>
    <w:rsid w:val="0077420F"/>
    <w:rsid w:val="00774278"/>
    <w:rsid w:val="0077434A"/>
    <w:rsid w:val="007743B2"/>
    <w:rsid w:val="007743BB"/>
    <w:rsid w:val="00774433"/>
    <w:rsid w:val="0077474B"/>
    <w:rsid w:val="007748B7"/>
    <w:rsid w:val="00774BD3"/>
    <w:rsid w:val="00774C3A"/>
    <w:rsid w:val="00774C8B"/>
    <w:rsid w:val="00774CFA"/>
    <w:rsid w:val="00774ECD"/>
    <w:rsid w:val="00774F95"/>
    <w:rsid w:val="00775065"/>
    <w:rsid w:val="00775263"/>
    <w:rsid w:val="007754D6"/>
    <w:rsid w:val="00775518"/>
    <w:rsid w:val="007756D5"/>
    <w:rsid w:val="00775891"/>
    <w:rsid w:val="00775904"/>
    <w:rsid w:val="00775CF9"/>
    <w:rsid w:val="00775EAF"/>
    <w:rsid w:val="00775ECE"/>
    <w:rsid w:val="00775FAB"/>
    <w:rsid w:val="00776208"/>
    <w:rsid w:val="00776216"/>
    <w:rsid w:val="00776311"/>
    <w:rsid w:val="007763BD"/>
    <w:rsid w:val="007763F9"/>
    <w:rsid w:val="007765AE"/>
    <w:rsid w:val="00776785"/>
    <w:rsid w:val="00776964"/>
    <w:rsid w:val="007769F7"/>
    <w:rsid w:val="00776A32"/>
    <w:rsid w:val="00776D63"/>
    <w:rsid w:val="00776F37"/>
    <w:rsid w:val="00776F6B"/>
    <w:rsid w:val="00776FB2"/>
    <w:rsid w:val="0077732B"/>
    <w:rsid w:val="0077738F"/>
    <w:rsid w:val="00777427"/>
    <w:rsid w:val="00777512"/>
    <w:rsid w:val="007775D7"/>
    <w:rsid w:val="007775DC"/>
    <w:rsid w:val="007775EF"/>
    <w:rsid w:val="00777AED"/>
    <w:rsid w:val="00777B8F"/>
    <w:rsid w:val="00777F56"/>
    <w:rsid w:val="007801EB"/>
    <w:rsid w:val="0078032C"/>
    <w:rsid w:val="0078037D"/>
    <w:rsid w:val="0078038F"/>
    <w:rsid w:val="0078044F"/>
    <w:rsid w:val="007805E2"/>
    <w:rsid w:val="00780600"/>
    <w:rsid w:val="007808CF"/>
    <w:rsid w:val="007809E7"/>
    <w:rsid w:val="00780B8C"/>
    <w:rsid w:val="00780BFF"/>
    <w:rsid w:val="00780CC5"/>
    <w:rsid w:val="00780DF7"/>
    <w:rsid w:val="0078109A"/>
    <w:rsid w:val="007810EE"/>
    <w:rsid w:val="0078129B"/>
    <w:rsid w:val="00781761"/>
    <w:rsid w:val="007817EB"/>
    <w:rsid w:val="00781A70"/>
    <w:rsid w:val="00781AD4"/>
    <w:rsid w:val="00781C81"/>
    <w:rsid w:val="00781D3B"/>
    <w:rsid w:val="00781E82"/>
    <w:rsid w:val="00781EC5"/>
    <w:rsid w:val="00781F13"/>
    <w:rsid w:val="00781F7A"/>
    <w:rsid w:val="007824CA"/>
    <w:rsid w:val="0078254A"/>
    <w:rsid w:val="00782710"/>
    <w:rsid w:val="007827BD"/>
    <w:rsid w:val="007827E7"/>
    <w:rsid w:val="0078285B"/>
    <w:rsid w:val="00782885"/>
    <w:rsid w:val="007828B7"/>
    <w:rsid w:val="007828C3"/>
    <w:rsid w:val="0078295D"/>
    <w:rsid w:val="00782A04"/>
    <w:rsid w:val="00782C30"/>
    <w:rsid w:val="00782D24"/>
    <w:rsid w:val="00782D60"/>
    <w:rsid w:val="00782D8E"/>
    <w:rsid w:val="00782E95"/>
    <w:rsid w:val="00782FE3"/>
    <w:rsid w:val="00782FE6"/>
    <w:rsid w:val="007832F4"/>
    <w:rsid w:val="007833D8"/>
    <w:rsid w:val="00783426"/>
    <w:rsid w:val="007834DD"/>
    <w:rsid w:val="007834F2"/>
    <w:rsid w:val="007835FA"/>
    <w:rsid w:val="0078369B"/>
    <w:rsid w:val="00783787"/>
    <w:rsid w:val="0078378C"/>
    <w:rsid w:val="00783AA0"/>
    <w:rsid w:val="00783B77"/>
    <w:rsid w:val="00783DB7"/>
    <w:rsid w:val="00783FF6"/>
    <w:rsid w:val="00784111"/>
    <w:rsid w:val="007841F7"/>
    <w:rsid w:val="00784540"/>
    <w:rsid w:val="00784979"/>
    <w:rsid w:val="00784D74"/>
    <w:rsid w:val="00784F73"/>
    <w:rsid w:val="00785079"/>
    <w:rsid w:val="007850AD"/>
    <w:rsid w:val="007852CF"/>
    <w:rsid w:val="00785E17"/>
    <w:rsid w:val="00785EA9"/>
    <w:rsid w:val="00785F31"/>
    <w:rsid w:val="00785FA1"/>
    <w:rsid w:val="00786438"/>
    <w:rsid w:val="00786455"/>
    <w:rsid w:val="007864FF"/>
    <w:rsid w:val="00786504"/>
    <w:rsid w:val="007866C1"/>
    <w:rsid w:val="0078674B"/>
    <w:rsid w:val="00786793"/>
    <w:rsid w:val="007868A9"/>
    <w:rsid w:val="00786CFC"/>
    <w:rsid w:val="00786EE9"/>
    <w:rsid w:val="00786F0F"/>
    <w:rsid w:val="00787027"/>
    <w:rsid w:val="00787222"/>
    <w:rsid w:val="00787306"/>
    <w:rsid w:val="00787959"/>
    <w:rsid w:val="00787C1F"/>
    <w:rsid w:val="00787C24"/>
    <w:rsid w:val="00787C7A"/>
    <w:rsid w:val="00787CD5"/>
    <w:rsid w:val="00790259"/>
    <w:rsid w:val="00790438"/>
    <w:rsid w:val="00790608"/>
    <w:rsid w:val="00790827"/>
    <w:rsid w:val="0079088D"/>
    <w:rsid w:val="007908D7"/>
    <w:rsid w:val="0079093A"/>
    <w:rsid w:val="00790979"/>
    <w:rsid w:val="00790A28"/>
    <w:rsid w:val="00790B0E"/>
    <w:rsid w:val="00790BAF"/>
    <w:rsid w:val="00790BD4"/>
    <w:rsid w:val="00790F03"/>
    <w:rsid w:val="0079105E"/>
    <w:rsid w:val="007911C8"/>
    <w:rsid w:val="0079123C"/>
    <w:rsid w:val="00791255"/>
    <w:rsid w:val="007912C9"/>
    <w:rsid w:val="00791884"/>
    <w:rsid w:val="007918E4"/>
    <w:rsid w:val="00791AEA"/>
    <w:rsid w:val="00791B63"/>
    <w:rsid w:val="00791BF6"/>
    <w:rsid w:val="00791ED7"/>
    <w:rsid w:val="00792224"/>
    <w:rsid w:val="007922C1"/>
    <w:rsid w:val="00792451"/>
    <w:rsid w:val="007924D0"/>
    <w:rsid w:val="007925D4"/>
    <w:rsid w:val="007927E1"/>
    <w:rsid w:val="007929BF"/>
    <w:rsid w:val="00792A90"/>
    <w:rsid w:val="00792E30"/>
    <w:rsid w:val="00792EB8"/>
    <w:rsid w:val="00792F08"/>
    <w:rsid w:val="00792FB6"/>
    <w:rsid w:val="007930A0"/>
    <w:rsid w:val="007931CB"/>
    <w:rsid w:val="007931E3"/>
    <w:rsid w:val="007931F9"/>
    <w:rsid w:val="007934B5"/>
    <w:rsid w:val="00793814"/>
    <w:rsid w:val="0079387B"/>
    <w:rsid w:val="007939DB"/>
    <w:rsid w:val="00793B78"/>
    <w:rsid w:val="00793B83"/>
    <w:rsid w:val="00793E7C"/>
    <w:rsid w:val="00793ECB"/>
    <w:rsid w:val="00793FF5"/>
    <w:rsid w:val="0079467A"/>
    <w:rsid w:val="007948CE"/>
    <w:rsid w:val="00794995"/>
    <w:rsid w:val="00794A47"/>
    <w:rsid w:val="00794AE5"/>
    <w:rsid w:val="00794B76"/>
    <w:rsid w:val="00794BEF"/>
    <w:rsid w:val="00794D90"/>
    <w:rsid w:val="00794FBF"/>
    <w:rsid w:val="007950BF"/>
    <w:rsid w:val="00795205"/>
    <w:rsid w:val="0079527E"/>
    <w:rsid w:val="00795357"/>
    <w:rsid w:val="0079537F"/>
    <w:rsid w:val="007954F5"/>
    <w:rsid w:val="00795647"/>
    <w:rsid w:val="0079577B"/>
    <w:rsid w:val="007957D3"/>
    <w:rsid w:val="00795A6D"/>
    <w:rsid w:val="00795BC7"/>
    <w:rsid w:val="00795E6A"/>
    <w:rsid w:val="00795F09"/>
    <w:rsid w:val="00795F8B"/>
    <w:rsid w:val="00796182"/>
    <w:rsid w:val="007961CF"/>
    <w:rsid w:val="007961F9"/>
    <w:rsid w:val="0079620C"/>
    <w:rsid w:val="0079632C"/>
    <w:rsid w:val="00796526"/>
    <w:rsid w:val="0079653E"/>
    <w:rsid w:val="007965D8"/>
    <w:rsid w:val="00796779"/>
    <w:rsid w:val="00796A2C"/>
    <w:rsid w:val="00796BCC"/>
    <w:rsid w:val="00796E6A"/>
    <w:rsid w:val="0079700B"/>
    <w:rsid w:val="007971F5"/>
    <w:rsid w:val="007972BC"/>
    <w:rsid w:val="007974DC"/>
    <w:rsid w:val="007978FC"/>
    <w:rsid w:val="00797BF5"/>
    <w:rsid w:val="00797DEC"/>
    <w:rsid w:val="00797F9C"/>
    <w:rsid w:val="007A020C"/>
    <w:rsid w:val="007A025F"/>
    <w:rsid w:val="007A02D0"/>
    <w:rsid w:val="007A0333"/>
    <w:rsid w:val="007A040F"/>
    <w:rsid w:val="007A050D"/>
    <w:rsid w:val="007A05E3"/>
    <w:rsid w:val="007A08AF"/>
    <w:rsid w:val="007A0B28"/>
    <w:rsid w:val="007A0D08"/>
    <w:rsid w:val="007A0DF1"/>
    <w:rsid w:val="007A0EFB"/>
    <w:rsid w:val="007A0FD6"/>
    <w:rsid w:val="007A1062"/>
    <w:rsid w:val="007A12F5"/>
    <w:rsid w:val="007A1381"/>
    <w:rsid w:val="007A144F"/>
    <w:rsid w:val="007A14AB"/>
    <w:rsid w:val="007A1520"/>
    <w:rsid w:val="007A1673"/>
    <w:rsid w:val="007A1987"/>
    <w:rsid w:val="007A1994"/>
    <w:rsid w:val="007A1B72"/>
    <w:rsid w:val="007A1FA1"/>
    <w:rsid w:val="007A1FA4"/>
    <w:rsid w:val="007A222B"/>
    <w:rsid w:val="007A231A"/>
    <w:rsid w:val="007A23B5"/>
    <w:rsid w:val="007A2428"/>
    <w:rsid w:val="007A2430"/>
    <w:rsid w:val="007A252D"/>
    <w:rsid w:val="007A257D"/>
    <w:rsid w:val="007A2784"/>
    <w:rsid w:val="007A2A1C"/>
    <w:rsid w:val="007A2B0E"/>
    <w:rsid w:val="007A2C27"/>
    <w:rsid w:val="007A2C66"/>
    <w:rsid w:val="007A2C9B"/>
    <w:rsid w:val="007A2CDD"/>
    <w:rsid w:val="007A2CF9"/>
    <w:rsid w:val="007A2D8A"/>
    <w:rsid w:val="007A2EA5"/>
    <w:rsid w:val="007A30AC"/>
    <w:rsid w:val="007A31D3"/>
    <w:rsid w:val="007A31DB"/>
    <w:rsid w:val="007A35FD"/>
    <w:rsid w:val="007A3E8C"/>
    <w:rsid w:val="007A4097"/>
    <w:rsid w:val="007A41A9"/>
    <w:rsid w:val="007A44F1"/>
    <w:rsid w:val="007A4553"/>
    <w:rsid w:val="007A47D7"/>
    <w:rsid w:val="007A4ABE"/>
    <w:rsid w:val="007A4E45"/>
    <w:rsid w:val="007A4FD3"/>
    <w:rsid w:val="007A514D"/>
    <w:rsid w:val="007A5387"/>
    <w:rsid w:val="007A5555"/>
    <w:rsid w:val="007A5750"/>
    <w:rsid w:val="007A5836"/>
    <w:rsid w:val="007A59B3"/>
    <w:rsid w:val="007A5D9F"/>
    <w:rsid w:val="007A5E2D"/>
    <w:rsid w:val="007A5F4E"/>
    <w:rsid w:val="007A60D6"/>
    <w:rsid w:val="007A637D"/>
    <w:rsid w:val="007A638C"/>
    <w:rsid w:val="007A63E3"/>
    <w:rsid w:val="007A6509"/>
    <w:rsid w:val="007A6702"/>
    <w:rsid w:val="007A694A"/>
    <w:rsid w:val="007A6B72"/>
    <w:rsid w:val="007A6C03"/>
    <w:rsid w:val="007A7009"/>
    <w:rsid w:val="007A70F1"/>
    <w:rsid w:val="007A72B0"/>
    <w:rsid w:val="007A74C4"/>
    <w:rsid w:val="007A74D5"/>
    <w:rsid w:val="007A76F2"/>
    <w:rsid w:val="007A7843"/>
    <w:rsid w:val="007A784A"/>
    <w:rsid w:val="007A78C9"/>
    <w:rsid w:val="007A78F8"/>
    <w:rsid w:val="007A7922"/>
    <w:rsid w:val="007A79A6"/>
    <w:rsid w:val="007A7C6B"/>
    <w:rsid w:val="007A7D09"/>
    <w:rsid w:val="007A7DE7"/>
    <w:rsid w:val="007A7E78"/>
    <w:rsid w:val="007A7F90"/>
    <w:rsid w:val="007A7FF7"/>
    <w:rsid w:val="007B00A9"/>
    <w:rsid w:val="007B00B9"/>
    <w:rsid w:val="007B01AC"/>
    <w:rsid w:val="007B0267"/>
    <w:rsid w:val="007B0327"/>
    <w:rsid w:val="007B0426"/>
    <w:rsid w:val="007B047E"/>
    <w:rsid w:val="007B05E5"/>
    <w:rsid w:val="007B05F3"/>
    <w:rsid w:val="007B084B"/>
    <w:rsid w:val="007B0C5D"/>
    <w:rsid w:val="007B0EE3"/>
    <w:rsid w:val="007B0EE4"/>
    <w:rsid w:val="007B0EF0"/>
    <w:rsid w:val="007B102F"/>
    <w:rsid w:val="007B105D"/>
    <w:rsid w:val="007B124B"/>
    <w:rsid w:val="007B14FC"/>
    <w:rsid w:val="007B18FC"/>
    <w:rsid w:val="007B1953"/>
    <w:rsid w:val="007B1996"/>
    <w:rsid w:val="007B1C0B"/>
    <w:rsid w:val="007B1C9D"/>
    <w:rsid w:val="007B1D40"/>
    <w:rsid w:val="007B1E7A"/>
    <w:rsid w:val="007B1F68"/>
    <w:rsid w:val="007B2134"/>
    <w:rsid w:val="007B2200"/>
    <w:rsid w:val="007B232D"/>
    <w:rsid w:val="007B24F6"/>
    <w:rsid w:val="007B2508"/>
    <w:rsid w:val="007B25BE"/>
    <w:rsid w:val="007B286B"/>
    <w:rsid w:val="007B2A41"/>
    <w:rsid w:val="007B2B57"/>
    <w:rsid w:val="007B2FA9"/>
    <w:rsid w:val="007B33F7"/>
    <w:rsid w:val="007B36FA"/>
    <w:rsid w:val="007B37C3"/>
    <w:rsid w:val="007B38EE"/>
    <w:rsid w:val="007B3977"/>
    <w:rsid w:val="007B3A5F"/>
    <w:rsid w:val="007B3C9E"/>
    <w:rsid w:val="007B3D21"/>
    <w:rsid w:val="007B3DA1"/>
    <w:rsid w:val="007B3E8F"/>
    <w:rsid w:val="007B3EAF"/>
    <w:rsid w:val="007B3F32"/>
    <w:rsid w:val="007B40AA"/>
    <w:rsid w:val="007B4109"/>
    <w:rsid w:val="007B427A"/>
    <w:rsid w:val="007B4654"/>
    <w:rsid w:val="007B47A1"/>
    <w:rsid w:val="007B4B2A"/>
    <w:rsid w:val="007B4C42"/>
    <w:rsid w:val="007B4C71"/>
    <w:rsid w:val="007B4D74"/>
    <w:rsid w:val="007B4EB3"/>
    <w:rsid w:val="007B4EF0"/>
    <w:rsid w:val="007B4F85"/>
    <w:rsid w:val="007B4FE4"/>
    <w:rsid w:val="007B5197"/>
    <w:rsid w:val="007B5283"/>
    <w:rsid w:val="007B5573"/>
    <w:rsid w:val="007B5897"/>
    <w:rsid w:val="007B59AC"/>
    <w:rsid w:val="007B5BA6"/>
    <w:rsid w:val="007B5CC3"/>
    <w:rsid w:val="007B5F58"/>
    <w:rsid w:val="007B5F97"/>
    <w:rsid w:val="007B5FEE"/>
    <w:rsid w:val="007B6335"/>
    <w:rsid w:val="007B6552"/>
    <w:rsid w:val="007B668F"/>
    <w:rsid w:val="007B676F"/>
    <w:rsid w:val="007B6A18"/>
    <w:rsid w:val="007B6B1A"/>
    <w:rsid w:val="007B6B2E"/>
    <w:rsid w:val="007B6B34"/>
    <w:rsid w:val="007B6E57"/>
    <w:rsid w:val="007B723C"/>
    <w:rsid w:val="007B7360"/>
    <w:rsid w:val="007B7399"/>
    <w:rsid w:val="007B767A"/>
    <w:rsid w:val="007B7B8C"/>
    <w:rsid w:val="007B7DE7"/>
    <w:rsid w:val="007B7E24"/>
    <w:rsid w:val="007B7FC5"/>
    <w:rsid w:val="007C021F"/>
    <w:rsid w:val="007C04CD"/>
    <w:rsid w:val="007C0651"/>
    <w:rsid w:val="007C0C27"/>
    <w:rsid w:val="007C0CE5"/>
    <w:rsid w:val="007C0F48"/>
    <w:rsid w:val="007C1109"/>
    <w:rsid w:val="007C1205"/>
    <w:rsid w:val="007C1489"/>
    <w:rsid w:val="007C151C"/>
    <w:rsid w:val="007C1556"/>
    <w:rsid w:val="007C184B"/>
    <w:rsid w:val="007C1AF9"/>
    <w:rsid w:val="007C1C65"/>
    <w:rsid w:val="007C2236"/>
    <w:rsid w:val="007C2277"/>
    <w:rsid w:val="007C2305"/>
    <w:rsid w:val="007C242E"/>
    <w:rsid w:val="007C2486"/>
    <w:rsid w:val="007C255E"/>
    <w:rsid w:val="007C2904"/>
    <w:rsid w:val="007C2B51"/>
    <w:rsid w:val="007C2C5E"/>
    <w:rsid w:val="007C2FEE"/>
    <w:rsid w:val="007C2FFB"/>
    <w:rsid w:val="007C30DE"/>
    <w:rsid w:val="007C31A0"/>
    <w:rsid w:val="007C3379"/>
    <w:rsid w:val="007C337F"/>
    <w:rsid w:val="007C359F"/>
    <w:rsid w:val="007C36A5"/>
    <w:rsid w:val="007C378C"/>
    <w:rsid w:val="007C3953"/>
    <w:rsid w:val="007C3A3C"/>
    <w:rsid w:val="007C3BF1"/>
    <w:rsid w:val="007C3C1F"/>
    <w:rsid w:val="007C3CA7"/>
    <w:rsid w:val="007C3D82"/>
    <w:rsid w:val="007C3E34"/>
    <w:rsid w:val="007C3F5B"/>
    <w:rsid w:val="007C4034"/>
    <w:rsid w:val="007C41EE"/>
    <w:rsid w:val="007C4269"/>
    <w:rsid w:val="007C452C"/>
    <w:rsid w:val="007C453A"/>
    <w:rsid w:val="007C477A"/>
    <w:rsid w:val="007C4858"/>
    <w:rsid w:val="007C49C2"/>
    <w:rsid w:val="007C4A48"/>
    <w:rsid w:val="007C4A81"/>
    <w:rsid w:val="007C4E59"/>
    <w:rsid w:val="007C4EEA"/>
    <w:rsid w:val="007C4F18"/>
    <w:rsid w:val="007C5016"/>
    <w:rsid w:val="007C5125"/>
    <w:rsid w:val="007C516C"/>
    <w:rsid w:val="007C5196"/>
    <w:rsid w:val="007C51AF"/>
    <w:rsid w:val="007C542F"/>
    <w:rsid w:val="007C5632"/>
    <w:rsid w:val="007C5697"/>
    <w:rsid w:val="007C572A"/>
    <w:rsid w:val="007C57B2"/>
    <w:rsid w:val="007C5863"/>
    <w:rsid w:val="007C5CBA"/>
    <w:rsid w:val="007C5E62"/>
    <w:rsid w:val="007C5ED6"/>
    <w:rsid w:val="007C5FCE"/>
    <w:rsid w:val="007C610B"/>
    <w:rsid w:val="007C64FC"/>
    <w:rsid w:val="007C6562"/>
    <w:rsid w:val="007C65FE"/>
    <w:rsid w:val="007C6AC5"/>
    <w:rsid w:val="007C6B1D"/>
    <w:rsid w:val="007C6BF2"/>
    <w:rsid w:val="007C6C15"/>
    <w:rsid w:val="007C6DCF"/>
    <w:rsid w:val="007C6EA9"/>
    <w:rsid w:val="007C6ED0"/>
    <w:rsid w:val="007C6F6D"/>
    <w:rsid w:val="007C7386"/>
    <w:rsid w:val="007C7393"/>
    <w:rsid w:val="007C73C4"/>
    <w:rsid w:val="007C7570"/>
    <w:rsid w:val="007C7802"/>
    <w:rsid w:val="007C785B"/>
    <w:rsid w:val="007C788D"/>
    <w:rsid w:val="007C789D"/>
    <w:rsid w:val="007C7B03"/>
    <w:rsid w:val="007C7B48"/>
    <w:rsid w:val="007C7D4E"/>
    <w:rsid w:val="007C7E22"/>
    <w:rsid w:val="007D012D"/>
    <w:rsid w:val="007D0422"/>
    <w:rsid w:val="007D0550"/>
    <w:rsid w:val="007D0627"/>
    <w:rsid w:val="007D0BD1"/>
    <w:rsid w:val="007D0BD6"/>
    <w:rsid w:val="007D0BD8"/>
    <w:rsid w:val="007D0C96"/>
    <w:rsid w:val="007D0E65"/>
    <w:rsid w:val="007D0F86"/>
    <w:rsid w:val="007D0F9E"/>
    <w:rsid w:val="007D108F"/>
    <w:rsid w:val="007D115D"/>
    <w:rsid w:val="007D1416"/>
    <w:rsid w:val="007D1434"/>
    <w:rsid w:val="007D14DD"/>
    <w:rsid w:val="007D1666"/>
    <w:rsid w:val="007D17A0"/>
    <w:rsid w:val="007D1954"/>
    <w:rsid w:val="007D1C8B"/>
    <w:rsid w:val="007D1ED7"/>
    <w:rsid w:val="007D1EF1"/>
    <w:rsid w:val="007D22FF"/>
    <w:rsid w:val="007D24C6"/>
    <w:rsid w:val="007D2853"/>
    <w:rsid w:val="007D2A98"/>
    <w:rsid w:val="007D2AC3"/>
    <w:rsid w:val="007D2E6B"/>
    <w:rsid w:val="007D2E91"/>
    <w:rsid w:val="007D332A"/>
    <w:rsid w:val="007D34BF"/>
    <w:rsid w:val="007D3555"/>
    <w:rsid w:val="007D3881"/>
    <w:rsid w:val="007D3A1F"/>
    <w:rsid w:val="007D3AC9"/>
    <w:rsid w:val="007D3B52"/>
    <w:rsid w:val="007D3C08"/>
    <w:rsid w:val="007D3CE2"/>
    <w:rsid w:val="007D3F9A"/>
    <w:rsid w:val="007D4128"/>
    <w:rsid w:val="007D4229"/>
    <w:rsid w:val="007D422C"/>
    <w:rsid w:val="007D453C"/>
    <w:rsid w:val="007D46F0"/>
    <w:rsid w:val="007D47E1"/>
    <w:rsid w:val="007D494D"/>
    <w:rsid w:val="007D4995"/>
    <w:rsid w:val="007D4A3A"/>
    <w:rsid w:val="007D4ABF"/>
    <w:rsid w:val="007D4AF0"/>
    <w:rsid w:val="007D4BC8"/>
    <w:rsid w:val="007D4BCD"/>
    <w:rsid w:val="007D4E69"/>
    <w:rsid w:val="007D5098"/>
    <w:rsid w:val="007D5100"/>
    <w:rsid w:val="007D51E3"/>
    <w:rsid w:val="007D5260"/>
    <w:rsid w:val="007D5318"/>
    <w:rsid w:val="007D5369"/>
    <w:rsid w:val="007D53D2"/>
    <w:rsid w:val="007D551B"/>
    <w:rsid w:val="007D58F6"/>
    <w:rsid w:val="007D5E08"/>
    <w:rsid w:val="007D652D"/>
    <w:rsid w:val="007D655B"/>
    <w:rsid w:val="007D6706"/>
    <w:rsid w:val="007D6777"/>
    <w:rsid w:val="007D67BE"/>
    <w:rsid w:val="007D6921"/>
    <w:rsid w:val="007D69FB"/>
    <w:rsid w:val="007D6A41"/>
    <w:rsid w:val="007D6CE4"/>
    <w:rsid w:val="007D71D3"/>
    <w:rsid w:val="007D72B2"/>
    <w:rsid w:val="007D7325"/>
    <w:rsid w:val="007D7341"/>
    <w:rsid w:val="007D7394"/>
    <w:rsid w:val="007D745A"/>
    <w:rsid w:val="007D74D5"/>
    <w:rsid w:val="007D75E3"/>
    <w:rsid w:val="007D7605"/>
    <w:rsid w:val="007D7823"/>
    <w:rsid w:val="007D7D1F"/>
    <w:rsid w:val="007D7F05"/>
    <w:rsid w:val="007E00B5"/>
    <w:rsid w:val="007E00BA"/>
    <w:rsid w:val="007E01F0"/>
    <w:rsid w:val="007E025D"/>
    <w:rsid w:val="007E02B7"/>
    <w:rsid w:val="007E03FE"/>
    <w:rsid w:val="007E0541"/>
    <w:rsid w:val="007E0775"/>
    <w:rsid w:val="007E07E6"/>
    <w:rsid w:val="007E0AF7"/>
    <w:rsid w:val="007E0BF2"/>
    <w:rsid w:val="007E0E7E"/>
    <w:rsid w:val="007E0F50"/>
    <w:rsid w:val="007E1407"/>
    <w:rsid w:val="007E1B59"/>
    <w:rsid w:val="007E1B89"/>
    <w:rsid w:val="007E1CA9"/>
    <w:rsid w:val="007E1E32"/>
    <w:rsid w:val="007E24A7"/>
    <w:rsid w:val="007E25D1"/>
    <w:rsid w:val="007E27B9"/>
    <w:rsid w:val="007E28EC"/>
    <w:rsid w:val="007E28FD"/>
    <w:rsid w:val="007E2918"/>
    <w:rsid w:val="007E2AA9"/>
    <w:rsid w:val="007E2B19"/>
    <w:rsid w:val="007E2B5B"/>
    <w:rsid w:val="007E2BFE"/>
    <w:rsid w:val="007E2CD8"/>
    <w:rsid w:val="007E2E5B"/>
    <w:rsid w:val="007E2F45"/>
    <w:rsid w:val="007E30F7"/>
    <w:rsid w:val="007E3166"/>
    <w:rsid w:val="007E31A5"/>
    <w:rsid w:val="007E3316"/>
    <w:rsid w:val="007E3569"/>
    <w:rsid w:val="007E35E1"/>
    <w:rsid w:val="007E3685"/>
    <w:rsid w:val="007E39D4"/>
    <w:rsid w:val="007E3C56"/>
    <w:rsid w:val="007E3E19"/>
    <w:rsid w:val="007E3E56"/>
    <w:rsid w:val="007E3F65"/>
    <w:rsid w:val="007E406E"/>
    <w:rsid w:val="007E4316"/>
    <w:rsid w:val="007E4358"/>
    <w:rsid w:val="007E4363"/>
    <w:rsid w:val="007E4A3D"/>
    <w:rsid w:val="007E4AD4"/>
    <w:rsid w:val="007E4F1D"/>
    <w:rsid w:val="007E4F6E"/>
    <w:rsid w:val="007E4FE1"/>
    <w:rsid w:val="007E5095"/>
    <w:rsid w:val="007E5108"/>
    <w:rsid w:val="007E51E8"/>
    <w:rsid w:val="007E534E"/>
    <w:rsid w:val="007E54F1"/>
    <w:rsid w:val="007E54FD"/>
    <w:rsid w:val="007E5542"/>
    <w:rsid w:val="007E5661"/>
    <w:rsid w:val="007E56BA"/>
    <w:rsid w:val="007E58D4"/>
    <w:rsid w:val="007E5A0B"/>
    <w:rsid w:val="007E5BF5"/>
    <w:rsid w:val="007E5E75"/>
    <w:rsid w:val="007E5E97"/>
    <w:rsid w:val="007E6042"/>
    <w:rsid w:val="007E623B"/>
    <w:rsid w:val="007E6343"/>
    <w:rsid w:val="007E639C"/>
    <w:rsid w:val="007E644E"/>
    <w:rsid w:val="007E649A"/>
    <w:rsid w:val="007E64E5"/>
    <w:rsid w:val="007E64F9"/>
    <w:rsid w:val="007E660C"/>
    <w:rsid w:val="007E6831"/>
    <w:rsid w:val="007E697D"/>
    <w:rsid w:val="007E6C66"/>
    <w:rsid w:val="007E700C"/>
    <w:rsid w:val="007E7040"/>
    <w:rsid w:val="007E706A"/>
    <w:rsid w:val="007E718C"/>
    <w:rsid w:val="007E7308"/>
    <w:rsid w:val="007E750D"/>
    <w:rsid w:val="007E7625"/>
    <w:rsid w:val="007E780A"/>
    <w:rsid w:val="007E7953"/>
    <w:rsid w:val="007E7A11"/>
    <w:rsid w:val="007E7B2A"/>
    <w:rsid w:val="007E7B52"/>
    <w:rsid w:val="007F001A"/>
    <w:rsid w:val="007F08B8"/>
    <w:rsid w:val="007F08F3"/>
    <w:rsid w:val="007F0A6E"/>
    <w:rsid w:val="007F0ABE"/>
    <w:rsid w:val="007F0B94"/>
    <w:rsid w:val="007F0F14"/>
    <w:rsid w:val="007F10CF"/>
    <w:rsid w:val="007F1115"/>
    <w:rsid w:val="007F11B8"/>
    <w:rsid w:val="007F12B7"/>
    <w:rsid w:val="007F12EF"/>
    <w:rsid w:val="007F1380"/>
    <w:rsid w:val="007F1644"/>
    <w:rsid w:val="007F17A8"/>
    <w:rsid w:val="007F18CA"/>
    <w:rsid w:val="007F1A87"/>
    <w:rsid w:val="007F1AB5"/>
    <w:rsid w:val="007F1C93"/>
    <w:rsid w:val="007F2066"/>
    <w:rsid w:val="007F2431"/>
    <w:rsid w:val="007F2577"/>
    <w:rsid w:val="007F263E"/>
    <w:rsid w:val="007F2769"/>
    <w:rsid w:val="007F29C0"/>
    <w:rsid w:val="007F2DD3"/>
    <w:rsid w:val="007F300D"/>
    <w:rsid w:val="007F320A"/>
    <w:rsid w:val="007F3383"/>
    <w:rsid w:val="007F341F"/>
    <w:rsid w:val="007F3475"/>
    <w:rsid w:val="007F37B0"/>
    <w:rsid w:val="007F398D"/>
    <w:rsid w:val="007F3AD2"/>
    <w:rsid w:val="007F3D0D"/>
    <w:rsid w:val="007F3FF4"/>
    <w:rsid w:val="007F41C8"/>
    <w:rsid w:val="007F42F0"/>
    <w:rsid w:val="007F4329"/>
    <w:rsid w:val="007F43BC"/>
    <w:rsid w:val="007F4519"/>
    <w:rsid w:val="007F4531"/>
    <w:rsid w:val="007F4635"/>
    <w:rsid w:val="007F472B"/>
    <w:rsid w:val="007F48F7"/>
    <w:rsid w:val="007F497C"/>
    <w:rsid w:val="007F49BF"/>
    <w:rsid w:val="007F4ABF"/>
    <w:rsid w:val="007F4C86"/>
    <w:rsid w:val="007F4CA0"/>
    <w:rsid w:val="007F4EFB"/>
    <w:rsid w:val="007F4F91"/>
    <w:rsid w:val="007F5301"/>
    <w:rsid w:val="007F5658"/>
    <w:rsid w:val="007F5677"/>
    <w:rsid w:val="007F5773"/>
    <w:rsid w:val="007F57A8"/>
    <w:rsid w:val="007F58AE"/>
    <w:rsid w:val="007F5B4F"/>
    <w:rsid w:val="007F5B66"/>
    <w:rsid w:val="007F5BEE"/>
    <w:rsid w:val="007F5BFB"/>
    <w:rsid w:val="007F5E76"/>
    <w:rsid w:val="007F5EEE"/>
    <w:rsid w:val="007F5F3D"/>
    <w:rsid w:val="007F5F7D"/>
    <w:rsid w:val="007F605E"/>
    <w:rsid w:val="007F6124"/>
    <w:rsid w:val="007F6199"/>
    <w:rsid w:val="007F61BA"/>
    <w:rsid w:val="007F640F"/>
    <w:rsid w:val="007F64C7"/>
    <w:rsid w:val="007F6524"/>
    <w:rsid w:val="007F67EF"/>
    <w:rsid w:val="007F6A23"/>
    <w:rsid w:val="007F702B"/>
    <w:rsid w:val="007F72A4"/>
    <w:rsid w:val="007F7529"/>
    <w:rsid w:val="007F7670"/>
    <w:rsid w:val="007F777A"/>
    <w:rsid w:val="007F77C3"/>
    <w:rsid w:val="007F7B62"/>
    <w:rsid w:val="007F7DF9"/>
    <w:rsid w:val="008002E1"/>
    <w:rsid w:val="00800330"/>
    <w:rsid w:val="00800333"/>
    <w:rsid w:val="00800371"/>
    <w:rsid w:val="00800473"/>
    <w:rsid w:val="00800519"/>
    <w:rsid w:val="008008E7"/>
    <w:rsid w:val="0080093F"/>
    <w:rsid w:val="00800A83"/>
    <w:rsid w:val="00800AD3"/>
    <w:rsid w:val="00800C1E"/>
    <w:rsid w:val="00800E22"/>
    <w:rsid w:val="00800F3F"/>
    <w:rsid w:val="00801055"/>
    <w:rsid w:val="008010CA"/>
    <w:rsid w:val="00801294"/>
    <w:rsid w:val="00801577"/>
    <w:rsid w:val="00801635"/>
    <w:rsid w:val="0080190A"/>
    <w:rsid w:val="00801E66"/>
    <w:rsid w:val="00802012"/>
    <w:rsid w:val="00802193"/>
    <w:rsid w:val="008021AA"/>
    <w:rsid w:val="00802265"/>
    <w:rsid w:val="008022F8"/>
    <w:rsid w:val="0080230A"/>
    <w:rsid w:val="0080237F"/>
    <w:rsid w:val="008023E6"/>
    <w:rsid w:val="008024FA"/>
    <w:rsid w:val="00802651"/>
    <w:rsid w:val="008026C0"/>
    <w:rsid w:val="00802A99"/>
    <w:rsid w:val="00802BAC"/>
    <w:rsid w:val="00802DB1"/>
    <w:rsid w:val="00802E01"/>
    <w:rsid w:val="00802E02"/>
    <w:rsid w:val="00802EAC"/>
    <w:rsid w:val="00802F88"/>
    <w:rsid w:val="00802F8F"/>
    <w:rsid w:val="00803193"/>
    <w:rsid w:val="00803242"/>
    <w:rsid w:val="00803291"/>
    <w:rsid w:val="008033D3"/>
    <w:rsid w:val="0080360F"/>
    <w:rsid w:val="00803665"/>
    <w:rsid w:val="00803722"/>
    <w:rsid w:val="0080374D"/>
    <w:rsid w:val="008037E8"/>
    <w:rsid w:val="00803991"/>
    <w:rsid w:val="00803BD8"/>
    <w:rsid w:val="00803DDE"/>
    <w:rsid w:val="00803F8F"/>
    <w:rsid w:val="00803FF8"/>
    <w:rsid w:val="008041B5"/>
    <w:rsid w:val="0080426D"/>
    <w:rsid w:val="00804397"/>
    <w:rsid w:val="008045BE"/>
    <w:rsid w:val="008046E9"/>
    <w:rsid w:val="0080476A"/>
    <w:rsid w:val="00804853"/>
    <w:rsid w:val="00804984"/>
    <w:rsid w:val="00804B74"/>
    <w:rsid w:val="00804E21"/>
    <w:rsid w:val="0080505E"/>
    <w:rsid w:val="00805215"/>
    <w:rsid w:val="00805250"/>
    <w:rsid w:val="008055EE"/>
    <w:rsid w:val="00805AE6"/>
    <w:rsid w:val="00805B42"/>
    <w:rsid w:val="00805D0A"/>
    <w:rsid w:val="00805FA2"/>
    <w:rsid w:val="0080634E"/>
    <w:rsid w:val="00806498"/>
    <w:rsid w:val="008065FC"/>
    <w:rsid w:val="00806AEC"/>
    <w:rsid w:val="00806F53"/>
    <w:rsid w:val="00806F6A"/>
    <w:rsid w:val="00806F7A"/>
    <w:rsid w:val="0080719E"/>
    <w:rsid w:val="00807338"/>
    <w:rsid w:val="00807372"/>
    <w:rsid w:val="008073AE"/>
    <w:rsid w:val="008073DD"/>
    <w:rsid w:val="00807566"/>
    <w:rsid w:val="00807678"/>
    <w:rsid w:val="00807BBA"/>
    <w:rsid w:val="00807BE6"/>
    <w:rsid w:val="00807C9D"/>
    <w:rsid w:val="00807D60"/>
    <w:rsid w:val="00807E11"/>
    <w:rsid w:val="00807FC6"/>
    <w:rsid w:val="008101B6"/>
    <w:rsid w:val="0081020A"/>
    <w:rsid w:val="00810224"/>
    <w:rsid w:val="0081024A"/>
    <w:rsid w:val="008102DE"/>
    <w:rsid w:val="0081032C"/>
    <w:rsid w:val="008103E1"/>
    <w:rsid w:val="0081044C"/>
    <w:rsid w:val="00810459"/>
    <w:rsid w:val="00810490"/>
    <w:rsid w:val="008104F3"/>
    <w:rsid w:val="008105B8"/>
    <w:rsid w:val="008107EE"/>
    <w:rsid w:val="0081087C"/>
    <w:rsid w:val="00810927"/>
    <w:rsid w:val="00810A1D"/>
    <w:rsid w:val="00810A2F"/>
    <w:rsid w:val="00810A6E"/>
    <w:rsid w:val="00810BA5"/>
    <w:rsid w:val="00810F60"/>
    <w:rsid w:val="0081110E"/>
    <w:rsid w:val="00811116"/>
    <w:rsid w:val="008111E0"/>
    <w:rsid w:val="008111E4"/>
    <w:rsid w:val="0081135C"/>
    <w:rsid w:val="0081137B"/>
    <w:rsid w:val="008114BB"/>
    <w:rsid w:val="00811619"/>
    <w:rsid w:val="00811692"/>
    <w:rsid w:val="0081184B"/>
    <w:rsid w:val="00811D30"/>
    <w:rsid w:val="008125F6"/>
    <w:rsid w:val="00812775"/>
    <w:rsid w:val="008129D6"/>
    <w:rsid w:val="00812A78"/>
    <w:rsid w:val="00812B31"/>
    <w:rsid w:val="00812FB8"/>
    <w:rsid w:val="00813101"/>
    <w:rsid w:val="00813302"/>
    <w:rsid w:val="00813496"/>
    <w:rsid w:val="00813536"/>
    <w:rsid w:val="00813591"/>
    <w:rsid w:val="00813665"/>
    <w:rsid w:val="00813691"/>
    <w:rsid w:val="00813700"/>
    <w:rsid w:val="0081372F"/>
    <w:rsid w:val="00813812"/>
    <w:rsid w:val="008138AC"/>
    <w:rsid w:val="0081391B"/>
    <w:rsid w:val="008139D9"/>
    <w:rsid w:val="00813A82"/>
    <w:rsid w:val="00813B1D"/>
    <w:rsid w:val="00813B1F"/>
    <w:rsid w:val="00813C77"/>
    <w:rsid w:val="008140FF"/>
    <w:rsid w:val="0081415B"/>
    <w:rsid w:val="008143DC"/>
    <w:rsid w:val="00814638"/>
    <w:rsid w:val="00814C5A"/>
    <w:rsid w:val="00814E15"/>
    <w:rsid w:val="00814F87"/>
    <w:rsid w:val="0081501E"/>
    <w:rsid w:val="008150E7"/>
    <w:rsid w:val="008153AF"/>
    <w:rsid w:val="0081541F"/>
    <w:rsid w:val="0081549C"/>
    <w:rsid w:val="0081564B"/>
    <w:rsid w:val="00815883"/>
    <w:rsid w:val="008158C7"/>
    <w:rsid w:val="008158FB"/>
    <w:rsid w:val="0081597B"/>
    <w:rsid w:val="008159F7"/>
    <w:rsid w:val="00815F6C"/>
    <w:rsid w:val="00815F76"/>
    <w:rsid w:val="008160AA"/>
    <w:rsid w:val="008160F1"/>
    <w:rsid w:val="008161BB"/>
    <w:rsid w:val="008161DE"/>
    <w:rsid w:val="00816275"/>
    <w:rsid w:val="00816861"/>
    <w:rsid w:val="00816CB5"/>
    <w:rsid w:val="00816D31"/>
    <w:rsid w:val="00816F50"/>
    <w:rsid w:val="00817034"/>
    <w:rsid w:val="00817146"/>
    <w:rsid w:val="008173FC"/>
    <w:rsid w:val="008174FE"/>
    <w:rsid w:val="0081750C"/>
    <w:rsid w:val="00817570"/>
    <w:rsid w:val="008178A7"/>
    <w:rsid w:val="00817B3B"/>
    <w:rsid w:val="00817BE4"/>
    <w:rsid w:val="00817E3C"/>
    <w:rsid w:val="00817FED"/>
    <w:rsid w:val="008200F1"/>
    <w:rsid w:val="008202AB"/>
    <w:rsid w:val="00820428"/>
    <w:rsid w:val="00820456"/>
    <w:rsid w:val="0082046B"/>
    <w:rsid w:val="008208E9"/>
    <w:rsid w:val="00820935"/>
    <w:rsid w:val="0082098A"/>
    <w:rsid w:val="00820BA1"/>
    <w:rsid w:val="00820C2A"/>
    <w:rsid w:val="00820C8F"/>
    <w:rsid w:val="00820CF1"/>
    <w:rsid w:val="00820D8E"/>
    <w:rsid w:val="00820DE7"/>
    <w:rsid w:val="00820E5F"/>
    <w:rsid w:val="00820F5C"/>
    <w:rsid w:val="00821226"/>
    <w:rsid w:val="00821599"/>
    <w:rsid w:val="008217C8"/>
    <w:rsid w:val="00821824"/>
    <w:rsid w:val="00821D85"/>
    <w:rsid w:val="00821E40"/>
    <w:rsid w:val="0082211F"/>
    <w:rsid w:val="008221F8"/>
    <w:rsid w:val="00822723"/>
    <w:rsid w:val="00822874"/>
    <w:rsid w:val="008229FE"/>
    <w:rsid w:val="00822A61"/>
    <w:rsid w:val="00822DFA"/>
    <w:rsid w:val="00822EA1"/>
    <w:rsid w:val="00822FCD"/>
    <w:rsid w:val="00823120"/>
    <w:rsid w:val="00823181"/>
    <w:rsid w:val="008233E6"/>
    <w:rsid w:val="0082377C"/>
    <w:rsid w:val="00823795"/>
    <w:rsid w:val="008238B4"/>
    <w:rsid w:val="00823B87"/>
    <w:rsid w:val="00823DEC"/>
    <w:rsid w:val="00823F3C"/>
    <w:rsid w:val="008240E5"/>
    <w:rsid w:val="008241E9"/>
    <w:rsid w:val="00824438"/>
    <w:rsid w:val="008244E9"/>
    <w:rsid w:val="00824625"/>
    <w:rsid w:val="008246EA"/>
    <w:rsid w:val="008246FC"/>
    <w:rsid w:val="0082473A"/>
    <w:rsid w:val="0082475F"/>
    <w:rsid w:val="0082479E"/>
    <w:rsid w:val="008248E7"/>
    <w:rsid w:val="00824969"/>
    <w:rsid w:val="00824A60"/>
    <w:rsid w:val="00824A99"/>
    <w:rsid w:val="00824B09"/>
    <w:rsid w:val="00824C83"/>
    <w:rsid w:val="00824E22"/>
    <w:rsid w:val="00824E2D"/>
    <w:rsid w:val="00824F87"/>
    <w:rsid w:val="00825120"/>
    <w:rsid w:val="00825478"/>
    <w:rsid w:val="008255A5"/>
    <w:rsid w:val="00825664"/>
    <w:rsid w:val="0082566D"/>
    <w:rsid w:val="00825959"/>
    <w:rsid w:val="0082597D"/>
    <w:rsid w:val="00825AFE"/>
    <w:rsid w:val="00825B2A"/>
    <w:rsid w:val="008260DC"/>
    <w:rsid w:val="00826138"/>
    <w:rsid w:val="0082623D"/>
    <w:rsid w:val="0082626F"/>
    <w:rsid w:val="00826527"/>
    <w:rsid w:val="0082661C"/>
    <w:rsid w:val="00826AB1"/>
    <w:rsid w:val="00826B82"/>
    <w:rsid w:val="00826BAD"/>
    <w:rsid w:val="00826FC4"/>
    <w:rsid w:val="008270E1"/>
    <w:rsid w:val="008271BE"/>
    <w:rsid w:val="008271DB"/>
    <w:rsid w:val="008271F4"/>
    <w:rsid w:val="008272EA"/>
    <w:rsid w:val="00827820"/>
    <w:rsid w:val="00827A59"/>
    <w:rsid w:val="00827AB9"/>
    <w:rsid w:val="00827CA1"/>
    <w:rsid w:val="00827E38"/>
    <w:rsid w:val="0083021F"/>
    <w:rsid w:val="0083059D"/>
    <w:rsid w:val="008306AD"/>
    <w:rsid w:val="00830AE5"/>
    <w:rsid w:val="00830CED"/>
    <w:rsid w:val="00830DDC"/>
    <w:rsid w:val="00830ED7"/>
    <w:rsid w:val="00830F94"/>
    <w:rsid w:val="00831052"/>
    <w:rsid w:val="008310BD"/>
    <w:rsid w:val="00831211"/>
    <w:rsid w:val="0083125F"/>
    <w:rsid w:val="008312AB"/>
    <w:rsid w:val="00831547"/>
    <w:rsid w:val="008315C1"/>
    <w:rsid w:val="008316AF"/>
    <w:rsid w:val="00831718"/>
    <w:rsid w:val="008317AA"/>
    <w:rsid w:val="008318BB"/>
    <w:rsid w:val="00831B35"/>
    <w:rsid w:val="00831B5A"/>
    <w:rsid w:val="00831D05"/>
    <w:rsid w:val="00831E10"/>
    <w:rsid w:val="00831ED6"/>
    <w:rsid w:val="00831EF7"/>
    <w:rsid w:val="00831F0B"/>
    <w:rsid w:val="00831F1B"/>
    <w:rsid w:val="00832094"/>
    <w:rsid w:val="0083223C"/>
    <w:rsid w:val="00832247"/>
    <w:rsid w:val="00832386"/>
    <w:rsid w:val="008324EC"/>
    <w:rsid w:val="00832520"/>
    <w:rsid w:val="00832702"/>
    <w:rsid w:val="008328F2"/>
    <w:rsid w:val="00832957"/>
    <w:rsid w:val="00832A2B"/>
    <w:rsid w:val="00832DA9"/>
    <w:rsid w:val="00832E56"/>
    <w:rsid w:val="00832E8E"/>
    <w:rsid w:val="00832F3D"/>
    <w:rsid w:val="008331AB"/>
    <w:rsid w:val="008332DB"/>
    <w:rsid w:val="00833575"/>
    <w:rsid w:val="008335F0"/>
    <w:rsid w:val="00833618"/>
    <w:rsid w:val="008336D3"/>
    <w:rsid w:val="00833979"/>
    <w:rsid w:val="00833B03"/>
    <w:rsid w:val="00833B68"/>
    <w:rsid w:val="00833CBF"/>
    <w:rsid w:val="00833CDD"/>
    <w:rsid w:val="00833EEB"/>
    <w:rsid w:val="0083400E"/>
    <w:rsid w:val="00834213"/>
    <w:rsid w:val="0083432A"/>
    <w:rsid w:val="00834407"/>
    <w:rsid w:val="00834466"/>
    <w:rsid w:val="00834551"/>
    <w:rsid w:val="008346C9"/>
    <w:rsid w:val="0083477D"/>
    <w:rsid w:val="008347ED"/>
    <w:rsid w:val="008348FD"/>
    <w:rsid w:val="0083499F"/>
    <w:rsid w:val="00834DA5"/>
    <w:rsid w:val="00834DCB"/>
    <w:rsid w:val="0083517A"/>
    <w:rsid w:val="0083536E"/>
    <w:rsid w:val="00835494"/>
    <w:rsid w:val="00835756"/>
    <w:rsid w:val="0083576E"/>
    <w:rsid w:val="008357ED"/>
    <w:rsid w:val="008358D3"/>
    <w:rsid w:val="00835933"/>
    <w:rsid w:val="00835A24"/>
    <w:rsid w:val="00835D5E"/>
    <w:rsid w:val="00835D7D"/>
    <w:rsid w:val="00835DAD"/>
    <w:rsid w:val="008360A3"/>
    <w:rsid w:val="0083614A"/>
    <w:rsid w:val="00836292"/>
    <w:rsid w:val="008362E4"/>
    <w:rsid w:val="008363B9"/>
    <w:rsid w:val="0083646F"/>
    <w:rsid w:val="008364AF"/>
    <w:rsid w:val="00836615"/>
    <w:rsid w:val="0083663A"/>
    <w:rsid w:val="008366C2"/>
    <w:rsid w:val="008368BC"/>
    <w:rsid w:val="00836A74"/>
    <w:rsid w:val="00836B2A"/>
    <w:rsid w:val="00836BCC"/>
    <w:rsid w:val="00836C66"/>
    <w:rsid w:val="00836CF9"/>
    <w:rsid w:val="00836DAF"/>
    <w:rsid w:val="00836DC9"/>
    <w:rsid w:val="008371B1"/>
    <w:rsid w:val="00837238"/>
    <w:rsid w:val="00837329"/>
    <w:rsid w:val="008376B4"/>
    <w:rsid w:val="00837AA8"/>
    <w:rsid w:val="00837BC4"/>
    <w:rsid w:val="00840068"/>
    <w:rsid w:val="008400CB"/>
    <w:rsid w:val="008400D4"/>
    <w:rsid w:val="00840192"/>
    <w:rsid w:val="00840347"/>
    <w:rsid w:val="00840569"/>
    <w:rsid w:val="00840613"/>
    <w:rsid w:val="0084085C"/>
    <w:rsid w:val="00840C5C"/>
    <w:rsid w:val="00840D85"/>
    <w:rsid w:val="00840E3B"/>
    <w:rsid w:val="00841078"/>
    <w:rsid w:val="00841134"/>
    <w:rsid w:val="00841458"/>
    <w:rsid w:val="008414E0"/>
    <w:rsid w:val="00841578"/>
    <w:rsid w:val="0084190B"/>
    <w:rsid w:val="00841AAF"/>
    <w:rsid w:val="00841ABD"/>
    <w:rsid w:val="00841C5E"/>
    <w:rsid w:val="00841C72"/>
    <w:rsid w:val="008420EB"/>
    <w:rsid w:val="008424B6"/>
    <w:rsid w:val="00842726"/>
    <w:rsid w:val="008428B1"/>
    <w:rsid w:val="00842A18"/>
    <w:rsid w:val="00842B1C"/>
    <w:rsid w:val="00842D37"/>
    <w:rsid w:val="00842ECB"/>
    <w:rsid w:val="00842F4F"/>
    <w:rsid w:val="00843393"/>
    <w:rsid w:val="00843494"/>
    <w:rsid w:val="00843618"/>
    <w:rsid w:val="00843F80"/>
    <w:rsid w:val="00844079"/>
    <w:rsid w:val="008440AA"/>
    <w:rsid w:val="008440DC"/>
    <w:rsid w:val="0084418C"/>
    <w:rsid w:val="008441F8"/>
    <w:rsid w:val="0084430F"/>
    <w:rsid w:val="0084438A"/>
    <w:rsid w:val="008443AF"/>
    <w:rsid w:val="008444A4"/>
    <w:rsid w:val="008448E5"/>
    <w:rsid w:val="00844B47"/>
    <w:rsid w:val="00844DAB"/>
    <w:rsid w:val="00844EFD"/>
    <w:rsid w:val="008451E7"/>
    <w:rsid w:val="0084523D"/>
    <w:rsid w:val="0084530E"/>
    <w:rsid w:val="00845520"/>
    <w:rsid w:val="008455D4"/>
    <w:rsid w:val="00845930"/>
    <w:rsid w:val="00845BAE"/>
    <w:rsid w:val="00845CE8"/>
    <w:rsid w:val="00845DEA"/>
    <w:rsid w:val="00845E32"/>
    <w:rsid w:val="0084618C"/>
    <w:rsid w:val="0084623B"/>
    <w:rsid w:val="00846293"/>
    <w:rsid w:val="00846483"/>
    <w:rsid w:val="008469B5"/>
    <w:rsid w:val="008469E8"/>
    <w:rsid w:val="0084700B"/>
    <w:rsid w:val="008470F8"/>
    <w:rsid w:val="00847190"/>
    <w:rsid w:val="008473AB"/>
    <w:rsid w:val="00847452"/>
    <w:rsid w:val="0084754C"/>
    <w:rsid w:val="0084765E"/>
    <w:rsid w:val="00847661"/>
    <w:rsid w:val="0084772A"/>
    <w:rsid w:val="00847860"/>
    <w:rsid w:val="00847DA7"/>
    <w:rsid w:val="00847EC9"/>
    <w:rsid w:val="00850171"/>
    <w:rsid w:val="00850268"/>
    <w:rsid w:val="00850412"/>
    <w:rsid w:val="0085076C"/>
    <w:rsid w:val="0085089C"/>
    <w:rsid w:val="008508C3"/>
    <w:rsid w:val="008508F1"/>
    <w:rsid w:val="00850949"/>
    <w:rsid w:val="00850AE9"/>
    <w:rsid w:val="00850E4A"/>
    <w:rsid w:val="00850E98"/>
    <w:rsid w:val="00850F4A"/>
    <w:rsid w:val="00850F5A"/>
    <w:rsid w:val="00851352"/>
    <w:rsid w:val="00851449"/>
    <w:rsid w:val="008516A1"/>
    <w:rsid w:val="00851838"/>
    <w:rsid w:val="008518B4"/>
    <w:rsid w:val="00851ADC"/>
    <w:rsid w:val="00851BBB"/>
    <w:rsid w:val="00851BE5"/>
    <w:rsid w:val="00851E43"/>
    <w:rsid w:val="00851FE2"/>
    <w:rsid w:val="00852264"/>
    <w:rsid w:val="00852294"/>
    <w:rsid w:val="0085230E"/>
    <w:rsid w:val="0085232D"/>
    <w:rsid w:val="00852345"/>
    <w:rsid w:val="008525F3"/>
    <w:rsid w:val="008527B2"/>
    <w:rsid w:val="008528F4"/>
    <w:rsid w:val="00852A85"/>
    <w:rsid w:val="00852D94"/>
    <w:rsid w:val="00852E44"/>
    <w:rsid w:val="0085308A"/>
    <w:rsid w:val="00853213"/>
    <w:rsid w:val="0085332F"/>
    <w:rsid w:val="008533AC"/>
    <w:rsid w:val="008534C7"/>
    <w:rsid w:val="008534EB"/>
    <w:rsid w:val="0085389F"/>
    <w:rsid w:val="00853B28"/>
    <w:rsid w:val="00853DED"/>
    <w:rsid w:val="00853E19"/>
    <w:rsid w:val="00853EE7"/>
    <w:rsid w:val="008542D8"/>
    <w:rsid w:val="00854623"/>
    <w:rsid w:val="00854729"/>
    <w:rsid w:val="00854915"/>
    <w:rsid w:val="00854A04"/>
    <w:rsid w:val="00854A55"/>
    <w:rsid w:val="00854AC0"/>
    <w:rsid w:val="00855012"/>
    <w:rsid w:val="008550DC"/>
    <w:rsid w:val="008552E7"/>
    <w:rsid w:val="008556D0"/>
    <w:rsid w:val="008557F8"/>
    <w:rsid w:val="00855CDF"/>
    <w:rsid w:val="00855DEA"/>
    <w:rsid w:val="00856098"/>
    <w:rsid w:val="008560AD"/>
    <w:rsid w:val="00856370"/>
    <w:rsid w:val="0085638A"/>
    <w:rsid w:val="0085648E"/>
    <w:rsid w:val="008565C6"/>
    <w:rsid w:val="008567F3"/>
    <w:rsid w:val="008568D5"/>
    <w:rsid w:val="00856976"/>
    <w:rsid w:val="00856AB2"/>
    <w:rsid w:val="00856B4A"/>
    <w:rsid w:val="00856C1C"/>
    <w:rsid w:val="00856CB0"/>
    <w:rsid w:val="00856CB2"/>
    <w:rsid w:val="00857318"/>
    <w:rsid w:val="00857458"/>
    <w:rsid w:val="0085750B"/>
    <w:rsid w:val="0085773A"/>
    <w:rsid w:val="00857830"/>
    <w:rsid w:val="00857868"/>
    <w:rsid w:val="008578EC"/>
    <w:rsid w:val="00857916"/>
    <w:rsid w:val="00857947"/>
    <w:rsid w:val="00857C27"/>
    <w:rsid w:val="00857DBF"/>
    <w:rsid w:val="00857E65"/>
    <w:rsid w:val="00857FF3"/>
    <w:rsid w:val="008600C2"/>
    <w:rsid w:val="0086016B"/>
    <w:rsid w:val="00860479"/>
    <w:rsid w:val="00860995"/>
    <w:rsid w:val="008609CC"/>
    <w:rsid w:val="00860CE9"/>
    <w:rsid w:val="00860E78"/>
    <w:rsid w:val="00860F26"/>
    <w:rsid w:val="00860FDC"/>
    <w:rsid w:val="008610F1"/>
    <w:rsid w:val="0086133C"/>
    <w:rsid w:val="0086139D"/>
    <w:rsid w:val="00861457"/>
    <w:rsid w:val="008614F1"/>
    <w:rsid w:val="0086172C"/>
    <w:rsid w:val="00861787"/>
    <w:rsid w:val="00861867"/>
    <w:rsid w:val="008618E2"/>
    <w:rsid w:val="008619D3"/>
    <w:rsid w:val="00861BF9"/>
    <w:rsid w:val="00861D7C"/>
    <w:rsid w:val="00861DEA"/>
    <w:rsid w:val="00861E1E"/>
    <w:rsid w:val="00861F1F"/>
    <w:rsid w:val="008620D7"/>
    <w:rsid w:val="00862659"/>
    <w:rsid w:val="00862675"/>
    <w:rsid w:val="008627B7"/>
    <w:rsid w:val="0086286B"/>
    <w:rsid w:val="00862B70"/>
    <w:rsid w:val="0086337F"/>
    <w:rsid w:val="00863579"/>
    <w:rsid w:val="008635B1"/>
    <w:rsid w:val="008637D5"/>
    <w:rsid w:val="00863874"/>
    <w:rsid w:val="008638CC"/>
    <w:rsid w:val="00863C2D"/>
    <w:rsid w:val="008640A5"/>
    <w:rsid w:val="00864110"/>
    <w:rsid w:val="0086420A"/>
    <w:rsid w:val="0086470C"/>
    <w:rsid w:val="008648F2"/>
    <w:rsid w:val="00864DAD"/>
    <w:rsid w:val="00864DD0"/>
    <w:rsid w:val="00864E69"/>
    <w:rsid w:val="00864F78"/>
    <w:rsid w:val="0086502D"/>
    <w:rsid w:val="008650FF"/>
    <w:rsid w:val="00865254"/>
    <w:rsid w:val="00865541"/>
    <w:rsid w:val="0086578B"/>
    <w:rsid w:val="00865841"/>
    <w:rsid w:val="0086585E"/>
    <w:rsid w:val="00865920"/>
    <w:rsid w:val="00865982"/>
    <w:rsid w:val="00865A71"/>
    <w:rsid w:val="00865A84"/>
    <w:rsid w:val="00865B71"/>
    <w:rsid w:val="00865BB5"/>
    <w:rsid w:val="00865D06"/>
    <w:rsid w:val="00865EBB"/>
    <w:rsid w:val="00865EBD"/>
    <w:rsid w:val="008660D6"/>
    <w:rsid w:val="0086629C"/>
    <w:rsid w:val="008665E0"/>
    <w:rsid w:val="008665F5"/>
    <w:rsid w:val="00866669"/>
    <w:rsid w:val="008666C8"/>
    <w:rsid w:val="00866706"/>
    <w:rsid w:val="00866772"/>
    <w:rsid w:val="00866802"/>
    <w:rsid w:val="008668A1"/>
    <w:rsid w:val="008668EF"/>
    <w:rsid w:val="0086694C"/>
    <w:rsid w:val="00866A26"/>
    <w:rsid w:val="00866D86"/>
    <w:rsid w:val="00867044"/>
    <w:rsid w:val="00867166"/>
    <w:rsid w:val="00867495"/>
    <w:rsid w:val="0086752C"/>
    <w:rsid w:val="0086777B"/>
    <w:rsid w:val="008677D8"/>
    <w:rsid w:val="00867919"/>
    <w:rsid w:val="00867A4E"/>
    <w:rsid w:val="00867B23"/>
    <w:rsid w:val="00867BE6"/>
    <w:rsid w:val="00867D05"/>
    <w:rsid w:val="00867EC5"/>
    <w:rsid w:val="00870015"/>
    <w:rsid w:val="008701FB"/>
    <w:rsid w:val="0087025D"/>
    <w:rsid w:val="008702AC"/>
    <w:rsid w:val="00870369"/>
    <w:rsid w:val="0087049A"/>
    <w:rsid w:val="008704DD"/>
    <w:rsid w:val="008704DE"/>
    <w:rsid w:val="00870578"/>
    <w:rsid w:val="0087068E"/>
    <w:rsid w:val="00870846"/>
    <w:rsid w:val="008708F3"/>
    <w:rsid w:val="00870BF7"/>
    <w:rsid w:val="00870EA9"/>
    <w:rsid w:val="0087112D"/>
    <w:rsid w:val="008711C9"/>
    <w:rsid w:val="008712D3"/>
    <w:rsid w:val="00871393"/>
    <w:rsid w:val="00871400"/>
    <w:rsid w:val="00871583"/>
    <w:rsid w:val="008716CA"/>
    <w:rsid w:val="008716CF"/>
    <w:rsid w:val="0087187D"/>
    <w:rsid w:val="008718E6"/>
    <w:rsid w:val="008718F5"/>
    <w:rsid w:val="00871A68"/>
    <w:rsid w:val="00871B46"/>
    <w:rsid w:val="00871B5D"/>
    <w:rsid w:val="00871D90"/>
    <w:rsid w:val="00871E47"/>
    <w:rsid w:val="00872247"/>
    <w:rsid w:val="0087238A"/>
    <w:rsid w:val="00872BD7"/>
    <w:rsid w:val="00872C1A"/>
    <w:rsid w:val="00872FC3"/>
    <w:rsid w:val="00873164"/>
    <w:rsid w:val="008731B4"/>
    <w:rsid w:val="0087355F"/>
    <w:rsid w:val="00873898"/>
    <w:rsid w:val="00873A2F"/>
    <w:rsid w:val="00873C8D"/>
    <w:rsid w:val="00873D12"/>
    <w:rsid w:val="00873D37"/>
    <w:rsid w:val="00873E15"/>
    <w:rsid w:val="00873E42"/>
    <w:rsid w:val="00873E6F"/>
    <w:rsid w:val="00874119"/>
    <w:rsid w:val="00874156"/>
    <w:rsid w:val="00874193"/>
    <w:rsid w:val="00874274"/>
    <w:rsid w:val="008742C4"/>
    <w:rsid w:val="008742FD"/>
    <w:rsid w:val="008743AE"/>
    <w:rsid w:val="00874536"/>
    <w:rsid w:val="0087460C"/>
    <w:rsid w:val="00874793"/>
    <w:rsid w:val="008748D4"/>
    <w:rsid w:val="00874A20"/>
    <w:rsid w:val="00874AA4"/>
    <w:rsid w:val="00874B72"/>
    <w:rsid w:val="00874BFF"/>
    <w:rsid w:val="00874C3C"/>
    <w:rsid w:val="00874DE0"/>
    <w:rsid w:val="00874ED4"/>
    <w:rsid w:val="00874EDD"/>
    <w:rsid w:val="00874FC6"/>
    <w:rsid w:val="0087531E"/>
    <w:rsid w:val="0087532D"/>
    <w:rsid w:val="0087534E"/>
    <w:rsid w:val="008754FF"/>
    <w:rsid w:val="00875548"/>
    <w:rsid w:val="0087566D"/>
    <w:rsid w:val="00875942"/>
    <w:rsid w:val="00875A8B"/>
    <w:rsid w:val="00875C11"/>
    <w:rsid w:val="00875C78"/>
    <w:rsid w:val="00875DC0"/>
    <w:rsid w:val="00875F30"/>
    <w:rsid w:val="00876059"/>
    <w:rsid w:val="0087621F"/>
    <w:rsid w:val="00876245"/>
    <w:rsid w:val="008762A2"/>
    <w:rsid w:val="00876539"/>
    <w:rsid w:val="00876540"/>
    <w:rsid w:val="008767E9"/>
    <w:rsid w:val="008769E9"/>
    <w:rsid w:val="008769EB"/>
    <w:rsid w:val="00876B99"/>
    <w:rsid w:val="00876C07"/>
    <w:rsid w:val="00876D2D"/>
    <w:rsid w:val="00876D93"/>
    <w:rsid w:val="00876DBF"/>
    <w:rsid w:val="00876DCE"/>
    <w:rsid w:val="00876F4E"/>
    <w:rsid w:val="00877099"/>
    <w:rsid w:val="008771B8"/>
    <w:rsid w:val="0087735D"/>
    <w:rsid w:val="008774AC"/>
    <w:rsid w:val="008774FC"/>
    <w:rsid w:val="008775C3"/>
    <w:rsid w:val="00877607"/>
    <w:rsid w:val="0087762A"/>
    <w:rsid w:val="008778DD"/>
    <w:rsid w:val="008803C7"/>
    <w:rsid w:val="008804E7"/>
    <w:rsid w:val="00880778"/>
    <w:rsid w:val="008807DC"/>
    <w:rsid w:val="00880BC1"/>
    <w:rsid w:val="00880BE3"/>
    <w:rsid w:val="00880D44"/>
    <w:rsid w:val="00880D8E"/>
    <w:rsid w:val="00880EBE"/>
    <w:rsid w:val="00880EF7"/>
    <w:rsid w:val="008812B8"/>
    <w:rsid w:val="00881304"/>
    <w:rsid w:val="00881338"/>
    <w:rsid w:val="00881378"/>
    <w:rsid w:val="0088147B"/>
    <w:rsid w:val="008814D5"/>
    <w:rsid w:val="00881681"/>
    <w:rsid w:val="008816A0"/>
    <w:rsid w:val="008816F3"/>
    <w:rsid w:val="0088188B"/>
    <w:rsid w:val="008818B1"/>
    <w:rsid w:val="00881BC9"/>
    <w:rsid w:val="00881D55"/>
    <w:rsid w:val="00881F93"/>
    <w:rsid w:val="008820C2"/>
    <w:rsid w:val="0088229B"/>
    <w:rsid w:val="008824B4"/>
    <w:rsid w:val="008825E7"/>
    <w:rsid w:val="00882B12"/>
    <w:rsid w:val="00882C59"/>
    <w:rsid w:val="00882D2B"/>
    <w:rsid w:val="00882D6A"/>
    <w:rsid w:val="00882D73"/>
    <w:rsid w:val="00882F12"/>
    <w:rsid w:val="0088300C"/>
    <w:rsid w:val="00883046"/>
    <w:rsid w:val="00883228"/>
    <w:rsid w:val="008832A8"/>
    <w:rsid w:val="00883338"/>
    <w:rsid w:val="00883627"/>
    <w:rsid w:val="00883833"/>
    <w:rsid w:val="0088387F"/>
    <w:rsid w:val="00883910"/>
    <w:rsid w:val="0088397D"/>
    <w:rsid w:val="00883B2D"/>
    <w:rsid w:val="00883BBD"/>
    <w:rsid w:val="00883D05"/>
    <w:rsid w:val="00883D69"/>
    <w:rsid w:val="008841B9"/>
    <w:rsid w:val="00884288"/>
    <w:rsid w:val="0088430E"/>
    <w:rsid w:val="00884398"/>
    <w:rsid w:val="008845A6"/>
    <w:rsid w:val="0088466C"/>
    <w:rsid w:val="00884798"/>
    <w:rsid w:val="0088481B"/>
    <w:rsid w:val="00884828"/>
    <w:rsid w:val="00884A22"/>
    <w:rsid w:val="00884DBE"/>
    <w:rsid w:val="00884E65"/>
    <w:rsid w:val="00884EBB"/>
    <w:rsid w:val="008850FF"/>
    <w:rsid w:val="00885200"/>
    <w:rsid w:val="00885225"/>
    <w:rsid w:val="00885239"/>
    <w:rsid w:val="0088534F"/>
    <w:rsid w:val="00885378"/>
    <w:rsid w:val="008854F2"/>
    <w:rsid w:val="00885952"/>
    <w:rsid w:val="00885B33"/>
    <w:rsid w:val="00885B52"/>
    <w:rsid w:val="00885C51"/>
    <w:rsid w:val="00885D1F"/>
    <w:rsid w:val="00885F0D"/>
    <w:rsid w:val="00886074"/>
    <w:rsid w:val="008860DE"/>
    <w:rsid w:val="00886159"/>
    <w:rsid w:val="0088633D"/>
    <w:rsid w:val="00886388"/>
    <w:rsid w:val="0088641F"/>
    <w:rsid w:val="0088668F"/>
    <w:rsid w:val="008866AA"/>
    <w:rsid w:val="00886813"/>
    <w:rsid w:val="0088685B"/>
    <w:rsid w:val="00886862"/>
    <w:rsid w:val="00886959"/>
    <w:rsid w:val="00886CBD"/>
    <w:rsid w:val="00886D27"/>
    <w:rsid w:val="00887385"/>
    <w:rsid w:val="00887415"/>
    <w:rsid w:val="00887555"/>
    <w:rsid w:val="0088769F"/>
    <w:rsid w:val="0088773F"/>
    <w:rsid w:val="008877C1"/>
    <w:rsid w:val="008879C3"/>
    <w:rsid w:val="00887CAB"/>
    <w:rsid w:val="00887D01"/>
    <w:rsid w:val="00887DB5"/>
    <w:rsid w:val="00887FE7"/>
    <w:rsid w:val="0089023F"/>
    <w:rsid w:val="008903A7"/>
    <w:rsid w:val="008903FC"/>
    <w:rsid w:val="00890488"/>
    <w:rsid w:val="00890780"/>
    <w:rsid w:val="00890915"/>
    <w:rsid w:val="00890A34"/>
    <w:rsid w:val="00890C35"/>
    <w:rsid w:val="00890D36"/>
    <w:rsid w:val="00891113"/>
    <w:rsid w:val="00891508"/>
    <w:rsid w:val="008915BD"/>
    <w:rsid w:val="008915E4"/>
    <w:rsid w:val="00891A15"/>
    <w:rsid w:val="00891C49"/>
    <w:rsid w:val="00891E88"/>
    <w:rsid w:val="00891EAC"/>
    <w:rsid w:val="00891F16"/>
    <w:rsid w:val="008920BA"/>
    <w:rsid w:val="0089218B"/>
    <w:rsid w:val="00892702"/>
    <w:rsid w:val="008927F0"/>
    <w:rsid w:val="00892956"/>
    <w:rsid w:val="00892988"/>
    <w:rsid w:val="008929BD"/>
    <w:rsid w:val="00892A7D"/>
    <w:rsid w:val="00892B0A"/>
    <w:rsid w:val="00892BF8"/>
    <w:rsid w:val="00892F6F"/>
    <w:rsid w:val="00892FFA"/>
    <w:rsid w:val="0089303F"/>
    <w:rsid w:val="00893092"/>
    <w:rsid w:val="008933A7"/>
    <w:rsid w:val="008934EB"/>
    <w:rsid w:val="0089368E"/>
    <w:rsid w:val="008936AD"/>
    <w:rsid w:val="008936BA"/>
    <w:rsid w:val="008936D8"/>
    <w:rsid w:val="00893869"/>
    <w:rsid w:val="00893F22"/>
    <w:rsid w:val="00893FC6"/>
    <w:rsid w:val="0089427E"/>
    <w:rsid w:val="008942E3"/>
    <w:rsid w:val="00894521"/>
    <w:rsid w:val="008945CC"/>
    <w:rsid w:val="008945E2"/>
    <w:rsid w:val="00894917"/>
    <w:rsid w:val="008949C8"/>
    <w:rsid w:val="00894A2C"/>
    <w:rsid w:val="00894AB0"/>
    <w:rsid w:val="00894BA4"/>
    <w:rsid w:val="00894C1A"/>
    <w:rsid w:val="00894CC4"/>
    <w:rsid w:val="00894E48"/>
    <w:rsid w:val="00894E82"/>
    <w:rsid w:val="00894EB8"/>
    <w:rsid w:val="00895135"/>
    <w:rsid w:val="008951B8"/>
    <w:rsid w:val="0089526C"/>
    <w:rsid w:val="0089529D"/>
    <w:rsid w:val="008953F4"/>
    <w:rsid w:val="0089540B"/>
    <w:rsid w:val="00895448"/>
    <w:rsid w:val="008955E5"/>
    <w:rsid w:val="008956E0"/>
    <w:rsid w:val="0089575F"/>
    <w:rsid w:val="00895AEA"/>
    <w:rsid w:val="00895B18"/>
    <w:rsid w:val="00895B72"/>
    <w:rsid w:val="00895BA8"/>
    <w:rsid w:val="00895D04"/>
    <w:rsid w:val="0089611A"/>
    <w:rsid w:val="0089625D"/>
    <w:rsid w:val="008963E5"/>
    <w:rsid w:val="0089665C"/>
    <w:rsid w:val="0089676A"/>
    <w:rsid w:val="0089678E"/>
    <w:rsid w:val="008968B0"/>
    <w:rsid w:val="00896A82"/>
    <w:rsid w:val="00896B68"/>
    <w:rsid w:val="00896C7C"/>
    <w:rsid w:val="0089738B"/>
    <w:rsid w:val="008973C9"/>
    <w:rsid w:val="00897572"/>
    <w:rsid w:val="008975AB"/>
    <w:rsid w:val="008977AA"/>
    <w:rsid w:val="0089785A"/>
    <w:rsid w:val="008978AA"/>
    <w:rsid w:val="00897963"/>
    <w:rsid w:val="00897AEF"/>
    <w:rsid w:val="00897C24"/>
    <w:rsid w:val="00897CBB"/>
    <w:rsid w:val="00897DA7"/>
    <w:rsid w:val="00897ED2"/>
    <w:rsid w:val="008A002B"/>
    <w:rsid w:val="008A012E"/>
    <w:rsid w:val="008A016B"/>
    <w:rsid w:val="008A03EB"/>
    <w:rsid w:val="008A0714"/>
    <w:rsid w:val="008A0899"/>
    <w:rsid w:val="008A09D7"/>
    <w:rsid w:val="008A0B92"/>
    <w:rsid w:val="008A0C9D"/>
    <w:rsid w:val="008A0EF5"/>
    <w:rsid w:val="008A10EA"/>
    <w:rsid w:val="008A11B7"/>
    <w:rsid w:val="008A11FC"/>
    <w:rsid w:val="008A147A"/>
    <w:rsid w:val="008A1738"/>
    <w:rsid w:val="008A1795"/>
    <w:rsid w:val="008A17B5"/>
    <w:rsid w:val="008A1880"/>
    <w:rsid w:val="008A1BC8"/>
    <w:rsid w:val="008A212A"/>
    <w:rsid w:val="008A2349"/>
    <w:rsid w:val="008A23C4"/>
    <w:rsid w:val="008A25DD"/>
    <w:rsid w:val="008A27AF"/>
    <w:rsid w:val="008A28A7"/>
    <w:rsid w:val="008A28E8"/>
    <w:rsid w:val="008A29C2"/>
    <w:rsid w:val="008A2B04"/>
    <w:rsid w:val="008A2B72"/>
    <w:rsid w:val="008A2C6E"/>
    <w:rsid w:val="008A2D35"/>
    <w:rsid w:val="008A2D86"/>
    <w:rsid w:val="008A2DD6"/>
    <w:rsid w:val="008A2E85"/>
    <w:rsid w:val="008A31C4"/>
    <w:rsid w:val="008A3243"/>
    <w:rsid w:val="008A32B8"/>
    <w:rsid w:val="008A38B1"/>
    <w:rsid w:val="008A39A9"/>
    <w:rsid w:val="008A39CF"/>
    <w:rsid w:val="008A3ABA"/>
    <w:rsid w:val="008A3B99"/>
    <w:rsid w:val="008A3D78"/>
    <w:rsid w:val="008A3E02"/>
    <w:rsid w:val="008A3E79"/>
    <w:rsid w:val="008A3FA2"/>
    <w:rsid w:val="008A3FCC"/>
    <w:rsid w:val="008A3FF6"/>
    <w:rsid w:val="008A4161"/>
    <w:rsid w:val="008A4332"/>
    <w:rsid w:val="008A434F"/>
    <w:rsid w:val="008A4352"/>
    <w:rsid w:val="008A4366"/>
    <w:rsid w:val="008A4817"/>
    <w:rsid w:val="008A4BA5"/>
    <w:rsid w:val="008A4E56"/>
    <w:rsid w:val="008A4F31"/>
    <w:rsid w:val="008A5205"/>
    <w:rsid w:val="008A5251"/>
    <w:rsid w:val="008A5323"/>
    <w:rsid w:val="008A53CF"/>
    <w:rsid w:val="008A572C"/>
    <w:rsid w:val="008A5938"/>
    <w:rsid w:val="008A5AEC"/>
    <w:rsid w:val="008A5AFC"/>
    <w:rsid w:val="008A5B33"/>
    <w:rsid w:val="008A5B9A"/>
    <w:rsid w:val="008A5D43"/>
    <w:rsid w:val="008A5EA0"/>
    <w:rsid w:val="008A5F31"/>
    <w:rsid w:val="008A5F84"/>
    <w:rsid w:val="008A5FC1"/>
    <w:rsid w:val="008A6045"/>
    <w:rsid w:val="008A60EC"/>
    <w:rsid w:val="008A6195"/>
    <w:rsid w:val="008A646E"/>
    <w:rsid w:val="008A64FA"/>
    <w:rsid w:val="008A6628"/>
    <w:rsid w:val="008A6C44"/>
    <w:rsid w:val="008A6E5F"/>
    <w:rsid w:val="008A6F9C"/>
    <w:rsid w:val="008A72C5"/>
    <w:rsid w:val="008A75CA"/>
    <w:rsid w:val="008A7630"/>
    <w:rsid w:val="008A7824"/>
    <w:rsid w:val="008A7987"/>
    <w:rsid w:val="008A79F5"/>
    <w:rsid w:val="008A7B67"/>
    <w:rsid w:val="008A7DA7"/>
    <w:rsid w:val="008A7E51"/>
    <w:rsid w:val="008B0025"/>
    <w:rsid w:val="008B02FB"/>
    <w:rsid w:val="008B0671"/>
    <w:rsid w:val="008B0876"/>
    <w:rsid w:val="008B08B1"/>
    <w:rsid w:val="008B09BC"/>
    <w:rsid w:val="008B1433"/>
    <w:rsid w:val="008B1490"/>
    <w:rsid w:val="008B14A1"/>
    <w:rsid w:val="008B14F8"/>
    <w:rsid w:val="008B1562"/>
    <w:rsid w:val="008B1621"/>
    <w:rsid w:val="008B1642"/>
    <w:rsid w:val="008B16F3"/>
    <w:rsid w:val="008B1739"/>
    <w:rsid w:val="008B1A7B"/>
    <w:rsid w:val="008B1B64"/>
    <w:rsid w:val="008B1DB5"/>
    <w:rsid w:val="008B1E97"/>
    <w:rsid w:val="008B20A9"/>
    <w:rsid w:val="008B21B7"/>
    <w:rsid w:val="008B2269"/>
    <w:rsid w:val="008B22BA"/>
    <w:rsid w:val="008B240C"/>
    <w:rsid w:val="008B244B"/>
    <w:rsid w:val="008B24E4"/>
    <w:rsid w:val="008B2706"/>
    <w:rsid w:val="008B2781"/>
    <w:rsid w:val="008B288A"/>
    <w:rsid w:val="008B2D0C"/>
    <w:rsid w:val="008B2EBE"/>
    <w:rsid w:val="008B3124"/>
    <w:rsid w:val="008B3185"/>
    <w:rsid w:val="008B318C"/>
    <w:rsid w:val="008B346D"/>
    <w:rsid w:val="008B3637"/>
    <w:rsid w:val="008B36F6"/>
    <w:rsid w:val="008B383C"/>
    <w:rsid w:val="008B390A"/>
    <w:rsid w:val="008B3A41"/>
    <w:rsid w:val="008B3AB6"/>
    <w:rsid w:val="008B3CBA"/>
    <w:rsid w:val="008B3E62"/>
    <w:rsid w:val="008B3F9B"/>
    <w:rsid w:val="008B4084"/>
    <w:rsid w:val="008B41EB"/>
    <w:rsid w:val="008B428C"/>
    <w:rsid w:val="008B428E"/>
    <w:rsid w:val="008B4452"/>
    <w:rsid w:val="008B46BB"/>
    <w:rsid w:val="008B48C8"/>
    <w:rsid w:val="008B48E0"/>
    <w:rsid w:val="008B4B04"/>
    <w:rsid w:val="008B4D2F"/>
    <w:rsid w:val="008B4DD8"/>
    <w:rsid w:val="008B4E87"/>
    <w:rsid w:val="008B4F22"/>
    <w:rsid w:val="008B4F52"/>
    <w:rsid w:val="008B4FD3"/>
    <w:rsid w:val="008B5135"/>
    <w:rsid w:val="008B53AC"/>
    <w:rsid w:val="008B5AC5"/>
    <w:rsid w:val="008B5CAC"/>
    <w:rsid w:val="008B5DEE"/>
    <w:rsid w:val="008B5F62"/>
    <w:rsid w:val="008B6075"/>
    <w:rsid w:val="008B6804"/>
    <w:rsid w:val="008B6AD1"/>
    <w:rsid w:val="008B6B65"/>
    <w:rsid w:val="008B6CD0"/>
    <w:rsid w:val="008B6FBE"/>
    <w:rsid w:val="008B7430"/>
    <w:rsid w:val="008B74A6"/>
    <w:rsid w:val="008B74D9"/>
    <w:rsid w:val="008B76E5"/>
    <w:rsid w:val="008B7901"/>
    <w:rsid w:val="008B79BC"/>
    <w:rsid w:val="008B7DAD"/>
    <w:rsid w:val="008B7DD9"/>
    <w:rsid w:val="008B7DF8"/>
    <w:rsid w:val="008C00B7"/>
    <w:rsid w:val="008C02F1"/>
    <w:rsid w:val="008C06A9"/>
    <w:rsid w:val="008C070B"/>
    <w:rsid w:val="008C0716"/>
    <w:rsid w:val="008C0801"/>
    <w:rsid w:val="008C08DF"/>
    <w:rsid w:val="008C0984"/>
    <w:rsid w:val="008C0993"/>
    <w:rsid w:val="008C0A15"/>
    <w:rsid w:val="008C0ABF"/>
    <w:rsid w:val="008C0B87"/>
    <w:rsid w:val="008C0CC2"/>
    <w:rsid w:val="008C0D43"/>
    <w:rsid w:val="008C0EB0"/>
    <w:rsid w:val="008C0FCD"/>
    <w:rsid w:val="008C0FE2"/>
    <w:rsid w:val="008C1028"/>
    <w:rsid w:val="008C1373"/>
    <w:rsid w:val="008C1378"/>
    <w:rsid w:val="008C1477"/>
    <w:rsid w:val="008C1655"/>
    <w:rsid w:val="008C17C2"/>
    <w:rsid w:val="008C17F2"/>
    <w:rsid w:val="008C181A"/>
    <w:rsid w:val="008C18C3"/>
    <w:rsid w:val="008C194E"/>
    <w:rsid w:val="008C196C"/>
    <w:rsid w:val="008C1A13"/>
    <w:rsid w:val="008C1B6A"/>
    <w:rsid w:val="008C1C33"/>
    <w:rsid w:val="008C1CFB"/>
    <w:rsid w:val="008C1D93"/>
    <w:rsid w:val="008C1E4A"/>
    <w:rsid w:val="008C1EAE"/>
    <w:rsid w:val="008C1FF0"/>
    <w:rsid w:val="008C209A"/>
    <w:rsid w:val="008C20FE"/>
    <w:rsid w:val="008C22D4"/>
    <w:rsid w:val="008C23A9"/>
    <w:rsid w:val="008C2527"/>
    <w:rsid w:val="008C283C"/>
    <w:rsid w:val="008C2A75"/>
    <w:rsid w:val="008C31EA"/>
    <w:rsid w:val="008C31F9"/>
    <w:rsid w:val="008C3365"/>
    <w:rsid w:val="008C34A2"/>
    <w:rsid w:val="008C385C"/>
    <w:rsid w:val="008C3CD4"/>
    <w:rsid w:val="008C3F11"/>
    <w:rsid w:val="008C3FAF"/>
    <w:rsid w:val="008C41A6"/>
    <w:rsid w:val="008C42F5"/>
    <w:rsid w:val="008C43C6"/>
    <w:rsid w:val="008C446E"/>
    <w:rsid w:val="008C458E"/>
    <w:rsid w:val="008C45B9"/>
    <w:rsid w:val="008C49BC"/>
    <w:rsid w:val="008C4A58"/>
    <w:rsid w:val="008C4B4D"/>
    <w:rsid w:val="008C4D7A"/>
    <w:rsid w:val="008C4E8D"/>
    <w:rsid w:val="008C518D"/>
    <w:rsid w:val="008C5265"/>
    <w:rsid w:val="008C529B"/>
    <w:rsid w:val="008C581C"/>
    <w:rsid w:val="008C5901"/>
    <w:rsid w:val="008C5C66"/>
    <w:rsid w:val="008C5E91"/>
    <w:rsid w:val="008C5F10"/>
    <w:rsid w:val="008C607C"/>
    <w:rsid w:val="008C60BD"/>
    <w:rsid w:val="008C615E"/>
    <w:rsid w:val="008C619D"/>
    <w:rsid w:val="008C647B"/>
    <w:rsid w:val="008C6589"/>
    <w:rsid w:val="008C6614"/>
    <w:rsid w:val="008C6722"/>
    <w:rsid w:val="008C6933"/>
    <w:rsid w:val="008C6A83"/>
    <w:rsid w:val="008C6BB4"/>
    <w:rsid w:val="008C6C25"/>
    <w:rsid w:val="008C6E6F"/>
    <w:rsid w:val="008C6E9D"/>
    <w:rsid w:val="008C6F88"/>
    <w:rsid w:val="008C7087"/>
    <w:rsid w:val="008C7563"/>
    <w:rsid w:val="008C7717"/>
    <w:rsid w:val="008C7849"/>
    <w:rsid w:val="008C79E0"/>
    <w:rsid w:val="008C7A66"/>
    <w:rsid w:val="008C7E7A"/>
    <w:rsid w:val="008D02BE"/>
    <w:rsid w:val="008D03D3"/>
    <w:rsid w:val="008D09E7"/>
    <w:rsid w:val="008D0B2E"/>
    <w:rsid w:val="008D0DB0"/>
    <w:rsid w:val="008D0E0D"/>
    <w:rsid w:val="008D0E11"/>
    <w:rsid w:val="008D0E1A"/>
    <w:rsid w:val="008D16E0"/>
    <w:rsid w:val="008D1716"/>
    <w:rsid w:val="008D17A8"/>
    <w:rsid w:val="008D18AD"/>
    <w:rsid w:val="008D1996"/>
    <w:rsid w:val="008D19A0"/>
    <w:rsid w:val="008D1E02"/>
    <w:rsid w:val="008D21AA"/>
    <w:rsid w:val="008D21B5"/>
    <w:rsid w:val="008D21EC"/>
    <w:rsid w:val="008D227A"/>
    <w:rsid w:val="008D232E"/>
    <w:rsid w:val="008D254B"/>
    <w:rsid w:val="008D2579"/>
    <w:rsid w:val="008D2745"/>
    <w:rsid w:val="008D282A"/>
    <w:rsid w:val="008D2B35"/>
    <w:rsid w:val="008D2B63"/>
    <w:rsid w:val="008D2B9A"/>
    <w:rsid w:val="008D2BE6"/>
    <w:rsid w:val="008D2D3F"/>
    <w:rsid w:val="008D2D76"/>
    <w:rsid w:val="008D2E4F"/>
    <w:rsid w:val="008D30DF"/>
    <w:rsid w:val="008D3120"/>
    <w:rsid w:val="008D332F"/>
    <w:rsid w:val="008D342F"/>
    <w:rsid w:val="008D3797"/>
    <w:rsid w:val="008D37EB"/>
    <w:rsid w:val="008D392C"/>
    <w:rsid w:val="008D399B"/>
    <w:rsid w:val="008D3AAB"/>
    <w:rsid w:val="008D3BA9"/>
    <w:rsid w:val="008D3F37"/>
    <w:rsid w:val="008D3F95"/>
    <w:rsid w:val="008D423F"/>
    <w:rsid w:val="008D42E0"/>
    <w:rsid w:val="008D475B"/>
    <w:rsid w:val="008D476E"/>
    <w:rsid w:val="008D482A"/>
    <w:rsid w:val="008D483F"/>
    <w:rsid w:val="008D4AAE"/>
    <w:rsid w:val="008D4C0E"/>
    <w:rsid w:val="008D4C2E"/>
    <w:rsid w:val="008D4D1B"/>
    <w:rsid w:val="008D4DB9"/>
    <w:rsid w:val="008D4DE7"/>
    <w:rsid w:val="008D4E57"/>
    <w:rsid w:val="008D547A"/>
    <w:rsid w:val="008D54A5"/>
    <w:rsid w:val="008D5602"/>
    <w:rsid w:val="008D59ED"/>
    <w:rsid w:val="008D5AC7"/>
    <w:rsid w:val="008D5C72"/>
    <w:rsid w:val="008D5CA7"/>
    <w:rsid w:val="008D5D65"/>
    <w:rsid w:val="008D5F22"/>
    <w:rsid w:val="008D610D"/>
    <w:rsid w:val="008D6144"/>
    <w:rsid w:val="008D6210"/>
    <w:rsid w:val="008D6368"/>
    <w:rsid w:val="008D65E7"/>
    <w:rsid w:val="008D6600"/>
    <w:rsid w:val="008D6705"/>
    <w:rsid w:val="008D6818"/>
    <w:rsid w:val="008D6961"/>
    <w:rsid w:val="008D69C4"/>
    <w:rsid w:val="008D6DD5"/>
    <w:rsid w:val="008D6E41"/>
    <w:rsid w:val="008D6EF5"/>
    <w:rsid w:val="008D7004"/>
    <w:rsid w:val="008D7064"/>
    <w:rsid w:val="008D7100"/>
    <w:rsid w:val="008D716F"/>
    <w:rsid w:val="008D724E"/>
    <w:rsid w:val="008D765D"/>
    <w:rsid w:val="008D781A"/>
    <w:rsid w:val="008D7992"/>
    <w:rsid w:val="008D7AE9"/>
    <w:rsid w:val="008D7C14"/>
    <w:rsid w:val="008D7C8C"/>
    <w:rsid w:val="008E0088"/>
    <w:rsid w:val="008E0118"/>
    <w:rsid w:val="008E043E"/>
    <w:rsid w:val="008E0708"/>
    <w:rsid w:val="008E0828"/>
    <w:rsid w:val="008E0A32"/>
    <w:rsid w:val="008E0C52"/>
    <w:rsid w:val="008E0CD6"/>
    <w:rsid w:val="008E10F6"/>
    <w:rsid w:val="008E119E"/>
    <w:rsid w:val="008E12AB"/>
    <w:rsid w:val="008E12D3"/>
    <w:rsid w:val="008E135F"/>
    <w:rsid w:val="008E1497"/>
    <w:rsid w:val="008E1646"/>
    <w:rsid w:val="008E16A9"/>
    <w:rsid w:val="008E16E1"/>
    <w:rsid w:val="008E18F8"/>
    <w:rsid w:val="008E1B2D"/>
    <w:rsid w:val="008E1C77"/>
    <w:rsid w:val="008E1F34"/>
    <w:rsid w:val="008E214B"/>
    <w:rsid w:val="008E23F0"/>
    <w:rsid w:val="008E23FB"/>
    <w:rsid w:val="008E2512"/>
    <w:rsid w:val="008E2601"/>
    <w:rsid w:val="008E26E8"/>
    <w:rsid w:val="008E273D"/>
    <w:rsid w:val="008E28DB"/>
    <w:rsid w:val="008E2942"/>
    <w:rsid w:val="008E296D"/>
    <w:rsid w:val="008E2A4D"/>
    <w:rsid w:val="008E2B6C"/>
    <w:rsid w:val="008E2CA2"/>
    <w:rsid w:val="008E2D72"/>
    <w:rsid w:val="008E2F08"/>
    <w:rsid w:val="008E2FFA"/>
    <w:rsid w:val="008E3100"/>
    <w:rsid w:val="008E362C"/>
    <w:rsid w:val="008E3639"/>
    <w:rsid w:val="008E3707"/>
    <w:rsid w:val="008E370C"/>
    <w:rsid w:val="008E379D"/>
    <w:rsid w:val="008E38BE"/>
    <w:rsid w:val="008E3B1D"/>
    <w:rsid w:val="008E3BAD"/>
    <w:rsid w:val="008E3CB4"/>
    <w:rsid w:val="008E3F11"/>
    <w:rsid w:val="008E4259"/>
    <w:rsid w:val="008E433D"/>
    <w:rsid w:val="008E46BE"/>
    <w:rsid w:val="008E4733"/>
    <w:rsid w:val="008E493C"/>
    <w:rsid w:val="008E4983"/>
    <w:rsid w:val="008E4A11"/>
    <w:rsid w:val="008E4AD8"/>
    <w:rsid w:val="008E4B9A"/>
    <w:rsid w:val="008E4C15"/>
    <w:rsid w:val="008E4E75"/>
    <w:rsid w:val="008E50AE"/>
    <w:rsid w:val="008E51B9"/>
    <w:rsid w:val="008E523E"/>
    <w:rsid w:val="008E53CF"/>
    <w:rsid w:val="008E54B8"/>
    <w:rsid w:val="008E558D"/>
    <w:rsid w:val="008E558E"/>
    <w:rsid w:val="008E55C3"/>
    <w:rsid w:val="008E59B8"/>
    <w:rsid w:val="008E5A09"/>
    <w:rsid w:val="008E5A20"/>
    <w:rsid w:val="008E5B10"/>
    <w:rsid w:val="008E5B1D"/>
    <w:rsid w:val="008E5D5A"/>
    <w:rsid w:val="008E5E4E"/>
    <w:rsid w:val="008E5F71"/>
    <w:rsid w:val="008E600A"/>
    <w:rsid w:val="008E60B2"/>
    <w:rsid w:val="008E61A1"/>
    <w:rsid w:val="008E630F"/>
    <w:rsid w:val="008E63D1"/>
    <w:rsid w:val="008E651F"/>
    <w:rsid w:val="008E65BB"/>
    <w:rsid w:val="008E6617"/>
    <w:rsid w:val="008E6814"/>
    <w:rsid w:val="008E6A65"/>
    <w:rsid w:val="008E6ABF"/>
    <w:rsid w:val="008E7103"/>
    <w:rsid w:val="008E7284"/>
    <w:rsid w:val="008E75E8"/>
    <w:rsid w:val="008E7626"/>
    <w:rsid w:val="008E7712"/>
    <w:rsid w:val="008E775C"/>
    <w:rsid w:val="008E78D7"/>
    <w:rsid w:val="008E7B59"/>
    <w:rsid w:val="008E7CBC"/>
    <w:rsid w:val="008E7D15"/>
    <w:rsid w:val="008F00E3"/>
    <w:rsid w:val="008F01C2"/>
    <w:rsid w:val="008F022A"/>
    <w:rsid w:val="008F02C0"/>
    <w:rsid w:val="008F0572"/>
    <w:rsid w:val="008F0610"/>
    <w:rsid w:val="008F06BB"/>
    <w:rsid w:val="008F078B"/>
    <w:rsid w:val="008F0A85"/>
    <w:rsid w:val="008F0D20"/>
    <w:rsid w:val="008F0D3C"/>
    <w:rsid w:val="008F0D97"/>
    <w:rsid w:val="008F0ED2"/>
    <w:rsid w:val="008F0EE9"/>
    <w:rsid w:val="008F110A"/>
    <w:rsid w:val="008F114E"/>
    <w:rsid w:val="008F11D1"/>
    <w:rsid w:val="008F1223"/>
    <w:rsid w:val="008F1622"/>
    <w:rsid w:val="008F18C2"/>
    <w:rsid w:val="008F1976"/>
    <w:rsid w:val="008F1A04"/>
    <w:rsid w:val="008F1A9C"/>
    <w:rsid w:val="008F1C9E"/>
    <w:rsid w:val="008F213B"/>
    <w:rsid w:val="008F240D"/>
    <w:rsid w:val="008F2595"/>
    <w:rsid w:val="008F27F3"/>
    <w:rsid w:val="008F28A8"/>
    <w:rsid w:val="008F29C5"/>
    <w:rsid w:val="008F2A54"/>
    <w:rsid w:val="008F2C37"/>
    <w:rsid w:val="008F2C5A"/>
    <w:rsid w:val="008F2DE7"/>
    <w:rsid w:val="008F2F34"/>
    <w:rsid w:val="008F2FCC"/>
    <w:rsid w:val="008F300A"/>
    <w:rsid w:val="008F33A7"/>
    <w:rsid w:val="008F361B"/>
    <w:rsid w:val="008F3858"/>
    <w:rsid w:val="008F3941"/>
    <w:rsid w:val="008F3A67"/>
    <w:rsid w:val="008F3AD2"/>
    <w:rsid w:val="008F3AF3"/>
    <w:rsid w:val="008F3B55"/>
    <w:rsid w:val="008F3B77"/>
    <w:rsid w:val="008F3FFD"/>
    <w:rsid w:val="008F4022"/>
    <w:rsid w:val="008F41AC"/>
    <w:rsid w:val="008F42BC"/>
    <w:rsid w:val="008F43CE"/>
    <w:rsid w:val="008F44E7"/>
    <w:rsid w:val="008F454C"/>
    <w:rsid w:val="008F488A"/>
    <w:rsid w:val="008F4A01"/>
    <w:rsid w:val="008F4A61"/>
    <w:rsid w:val="008F4D05"/>
    <w:rsid w:val="008F4E69"/>
    <w:rsid w:val="008F4F80"/>
    <w:rsid w:val="008F50C6"/>
    <w:rsid w:val="008F511A"/>
    <w:rsid w:val="008F52D5"/>
    <w:rsid w:val="008F5349"/>
    <w:rsid w:val="008F546A"/>
    <w:rsid w:val="008F56B9"/>
    <w:rsid w:val="008F5A93"/>
    <w:rsid w:val="008F5E89"/>
    <w:rsid w:val="008F601F"/>
    <w:rsid w:val="008F6194"/>
    <w:rsid w:val="008F6358"/>
    <w:rsid w:val="008F6427"/>
    <w:rsid w:val="008F64FE"/>
    <w:rsid w:val="008F6713"/>
    <w:rsid w:val="008F674B"/>
    <w:rsid w:val="008F6A22"/>
    <w:rsid w:val="008F6AAE"/>
    <w:rsid w:val="008F6E01"/>
    <w:rsid w:val="008F6E9E"/>
    <w:rsid w:val="008F76EB"/>
    <w:rsid w:val="008F7833"/>
    <w:rsid w:val="008F7872"/>
    <w:rsid w:val="008F7977"/>
    <w:rsid w:val="008F7AB1"/>
    <w:rsid w:val="008F7B36"/>
    <w:rsid w:val="008F7DAC"/>
    <w:rsid w:val="008F7E30"/>
    <w:rsid w:val="008F7FBF"/>
    <w:rsid w:val="00900060"/>
    <w:rsid w:val="009002B3"/>
    <w:rsid w:val="00900355"/>
    <w:rsid w:val="0090041F"/>
    <w:rsid w:val="00900910"/>
    <w:rsid w:val="00900A9A"/>
    <w:rsid w:val="00900BA0"/>
    <w:rsid w:val="00900C03"/>
    <w:rsid w:val="00900F5B"/>
    <w:rsid w:val="00900FA7"/>
    <w:rsid w:val="009011F7"/>
    <w:rsid w:val="00901230"/>
    <w:rsid w:val="00901291"/>
    <w:rsid w:val="009014E8"/>
    <w:rsid w:val="00901613"/>
    <w:rsid w:val="00901769"/>
    <w:rsid w:val="00901862"/>
    <w:rsid w:val="00901A0F"/>
    <w:rsid w:val="00901AD9"/>
    <w:rsid w:val="00901BC2"/>
    <w:rsid w:val="00901CBD"/>
    <w:rsid w:val="00901CF4"/>
    <w:rsid w:val="00901E01"/>
    <w:rsid w:val="00902058"/>
    <w:rsid w:val="00902063"/>
    <w:rsid w:val="00902174"/>
    <w:rsid w:val="0090224D"/>
    <w:rsid w:val="00902419"/>
    <w:rsid w:val="0090256C"/>
    <w:rsid w:val="009026A2"/>
    <w:rsid w:val="009028B6"/>
    <w:rsid w:val="00902A44"/>
    <w:rsid w:val="00902A97"/>
    <w:rsid w:val="00902AF2"/>
    <w:rsid w:val="00903169"/>
    <w:rsid w:val="00903281"/>
    <w:rsid w:val="009033C9"/>
    <w:rsid w:val="00903449"/>
    <w:rsid w:val="009034A2"/>
    <w:rsid w:val="00903637"/>
    <w:rsid w:val="009036E9"/>
    <w:rsid w:val="009036FE"/>
    <w:rsid w:val="009037EA"/>
    <w:rsid w:val="00903898"/>
    <w:rsid w:val="009039EB"/>
    <w:rsid w:val="00903E32"/>
    <w:rsid w:val="00903EB9"/>
    <w:rsid w:val="00904060"/>
    <w:rsid w:val="0090417D"/>
    <w:rsid w:val="00904207"/>
    <w:rsid w:val="009042DB"/>
    <w:rsid w:val="009042E8"/>
    <w:rsid w:val="00904341"/>
    <w:rsid w:val="009044C6"/>
    <w:rsid w:val="00904575"/>
    <w:rsid w:val="00904668"/>
    <w:rsid w:val="009048A6"/>
    <w:rsid w:val="00904A64"/>
    <w:rsid w:val="00904BA7"/>
    <w:rsid w:val="00904BFB"/>
    <w:rsid w:val="00904CB9"/>
    <w:rsid w:val="00904E0F"/>
    <w:rsid w:val="00905038"/>
    <w:rsid w:val="00905334"/>
    <w:rsid w:val="009053B5"/>
    <w:rsid w:val="00905618"/>
    <w:rsid w:val="009056AE"/>
    <w:rsid w:val="00905910"/>
    <w:rsid w:val="00905A9B"/>
    <w:rsid w:val="00905B2F"/>
    <w:rsid w:val="00905BEA"/>
    <w:rsid w:val="00905D15"/>
    <w:rsid w:val="00905FF3"/>
    <w:rsid w:val="00906140"/>
    <w:rsid w:val="00906516"/>
    <w:rsid w:val="009068BD"/>
    <w:rsid w:val="0090695A"/>
    <w:rsid w:val="00906989"/>
    <w:rsid w:val="00906A96"/>
    <w:rsid w:val="00906AC2"/>
    <w:rsid w:val="00906D22"/>
    <w:rsid w:val="009071E8"/>
    <w:rsid w:val="009072E4"/>
    <w:rsid w:val="00907437"/>
    <w:rsid w:val="009074F2"/>
    <w:rsid w:val="0090754B"/>
    <w:rsid w:val="009076A7"/>
    <w:rsid w:val="0090786A"/>
    <w:rsid w:val="0090792E"/>
    <w:rsid w:val="009079D1"/>
    <w:rsid w:val="00907CAC"/>
    <w:rsid w:val="00907EEB"/>
    <w:rsid w:val="00907F0C"/>
    <w:rsid w:val="00907F19"/>
    <w:rsid w:val="009100A6"/>
    <w:rsid w:val="00910938"/>
    <w:rsid w:val="00910976"/>
    <w:rsid w:val="00910A1C"/>
    <w:rsid w:val="00910AD5"/>
    <w:rsid w:val="00910B06"/>
    <w:rsid w:val="00910E28"/>
    <w:rsid w:val="00910EED"/>
    <w:rsid w:val="00911245"/>
    <w:rsid w:val="00911260"/>
    <w:rsid w:val="00911277"/>
    <w:rsid w:val="00911425"/>
    <w:rsid w:val="0091150F"/>
    <w:rsid w:val="0091172B"/>
    <w:rsid w:val="0091173E"/>
    <w:rsid w:val="00911834"/>
    <w:rsid w:val="009118F4"/>
    <w:rsid w:val="009119B5"/>
    <w:rsid w:val="00911A5C"/>
    <w:rsid w:val="00911BD7"/>
    <w:rsid w:val="009120A3"/>
    <w:rsid w:val="009120D7"/>
    <w:rsid w:val="00912446"/>
    <w:rsid w:val="00912559"/>
    <w:rsid w:val="009126CD"/>
    <w:rsid w:val="009127D2"/>
    <w:rsid w:val="00912812"/>
    <w:rsid w:val="00912D3F"/>
    <w:rsid w:val="00912FD3"/>
    <w:rsid w:val="00913092"/>
    <w:rsid w:val="00913099"/>
    <w:rsid w:val="0091325F"/>
    <w:rsid w:val="009132CC"/>
    <w:rsid w:val="009132DA"/>
    <w:rsid w:val="0091364B"/>
    <w:rsid w:val="00913873"/>
    <w:rsid w:val="00913D21"/>
    <w:rsid w:val="00913F5C"/>
    <w:rsid w:val="00914005"/>
    <w:rsid w:val="009141DD"/>
    <w:rsid w:val="00914391"/>
    <w:rsid w:val="00914494"/>
    <w:rsid w:val="0091462B"/>
    <w:rsid w:val="00914C13"/>
    <w:rsid w:val="00914F4C"/>
    <w:rsid w:val="0091517B"/>
    <w:rsid w:val="009152F7"/>
    <w:rsid w:val="00915688"/>
    <w:rsid w:val="009156BD"/>
    <w:rsid w:val="0091577C"/>
    <w:rsid w:val="009159FB"/>
    <w:rsid w:val="00915BE1"/>
    <w:rsid w:val="00915C67"/>
    <w:rsid w:val="00915C98"/>
    <w:rsid w:val="00915DF0"/>
    <w:rsid w:val="00915EF2"/>
    <w:rsid w:val="009160BE"/>
    <w:rsid w:val="009161C2"/>
    <w:rsid w:val="00916229"/>
    <w:rsid w:val="0091625E"/>
    <w:rsid w:val="0091632B"/>
    <w:rsid w:val="00916533"/>
    <w:rsid w:val="00916547"/>
    <w:rsid w:val="009165B0"/>
    <w:rsid w:val="009167FF"/>
    <w:rsid w:val="009168E2"/>
    <w:rsid w:val="009169F0"/>
    <w:rsid w:val="00916B54"/>
    <w:rsid w:val="00916C06"/>
    <w:rsid w:val="00916C0B"/>
    <w:rsid w:val="00916D50"/>
    <w:rsid w:val="0091708B"/>
    <w:rsid w:val="009170F0"/>
    <w:rsid w:val="00917173"/>
    <w:rsid w:val="0091746D"/>
    <w:rsid w:val="0091757D"/>
    <w:rsid w:val="009175B2"/>
    <w:rsid w:val="00917749"/>
    <w:rsid w:val="0091782E"/>
    <w:rsid w:val="00917859"/>
    <w:rsid w:val="0091793A"/>
    <w:rsid w:val="009179C0"/>
    <w:rsid w:val="00917B08"/>
    <w:rsid w:val="00917B35"/>
    <w:rsid w:val="00917B3E"/>
    <w:rsid w:val="00917B5C"/>
    <w:rsid w:val="00917D6D"/>
    <w:rsid w:val="00917F27"/>
    <w:rsid w:val="00917F3B"/>
    <w:rsid w:val="00920044"/>
    <w:rsid w:val="00920067"/>
    <w:rsid w:val="009201A2"/>
    <w:rsid w:val="0092029E"/>
    <w:rsid w:val="009203BE"/>
    <w:rsid w:val="00920563"/>
    <w:rsid w:val="009206AB"/>
    <w:rsid w:val="009206D2"/>
    <w:rsid w:val="00920767"/>
    <w:rsid w:val="009207AE"/>
    <w:rsid w:val="009208BF"/>
    <w:rsid w:val="00920BCC"/>
    <w:rsid w:val="00920BE7"/>
    <w:rsid w:val="00920FC3"/>
    <w:rsid w:val="00921016"/>
    <w:rsid w:val="00921066"/>
    <w:rsid w:val="00921094"/>
    <w:rsid w:val="009210EB"/>
    <w:rsid w:val="0092112C"/>
    <w:rsid w:val="0092127A"/>
    <w:rsid w:val="009218FA"/>
    <w:rsid w:val="00921A14"/>
    <w:rsid w:val="00921BAA"/>
    <w:rsid w:val="00921D5F"/>
    <w:rsid w:val="00921F10"/>
    <w:rsid w:val="00922015"/>
    <w:rsid w:val="00922176"/>
    <w:rsid w:val="009221F5"/>
    <w:rsid w:val="00922425"/>
    <w:rsid w:val="00922492"/>
    <w:rsid w:val="00922651"/>
    <w:rsid w:val="009226D1"/>
    <w:rsid w:val="00922754"/>
    <w:rsid w:val="00922842"/>
    <w:rsid w:val="009228DE"/>
    <w:rsid w:val="00922A9E"/>
    <w:rsid w:val="00922BFE"/>
    <w:rsid w:val="00922D55"/>
    <w:rsid w:val="00922F88"/>
    <w:rsid w:val="00923094"/>
    <w:rsid w:val="009231AB"/>
    <w:rsid w:val="00923476"/>
    <w:rsid w:val="00923634"/>
    <w:rsid w:val="00923719"/>
    <w:rsid w:val="009237D7"/>
    <w:rsid w:val="00923861"/>
    <w:rsid w:val="00923942"/>
    <w:rsid w:val="00923982"/>
    <w:rsid w:val="00923B78"/>
    <w:rsid w:val="00923D39"/>
    <w:rsid w:val="00923D3B"/>
    <w:rsid w:val="00923D46"/>
    <w:rsid w:val="00923E84"/>
    <w:rsid w:val="00923F4D"/>
    <w:rsid w:val="00923F67"/>
    <w:rsid w:val="0092408B"/>
    <w:rsid w:val="00924112"/>
    <w:rsid w:val="00924239"/>
    <w:rsid w:val="009245D8"/>
    <w:rsid w:val="0092471C"/>
    <w:rsid w:val="0092487E"/>
    <w:rsid w:val="00924939"/>
    <w:rsid w:val="00924AD1"/>
    <w:rsid w:val="00924B12"/>
    <w:rsid w:val="00924BAB"/>
    <w:rsid w:val="00924F2F"/>
    <w:rsid w:val="00925198"/>
    <w:rsid w:val="0092525C"/>
    <w:rsid w:val="009252BC"/>
    <w:rsid w:val="0092554B"/>
    <w:rsid w:val="009256B5"/>
    <w:rsid w:val="009256C2"/>
    <w:rsid w:val="00925964"/>
    <w:rsid w:val="009259ED"/>
    <w:rsid w:val="00925B33"/>
    <w:rsid w:val="00925B4E"/>
    <w:rsid w:val="00925B94"/>
    <w:rsid w:val="00925DC5"/>
    <w:rsid w:val="00925DE6"/>
    <w:rsid w:val="00925E06"/>
    <w:rsid w:val="00925FE4"/>
    <w:rsid w:val="00926006"/>
    <w:rsid w:val="00926026"/>
    <w:rsid w:val="00926219"/>
    <w:rsid w:val="00926226"/>
    <w:rsid w:val="009263BB"/>
    <w:rsid w:val="009268A9"/>
    <w:rsid w:val="009268F6"/>
    <w:rsid w:val="00926A75"/>
    <w:rsid w:val="00926B76"/>
    <w:rsid w:val="00926DC1"/>
    <w:rsid w:val="00926E11"/>
    <w:rsid w:val="00927102"/>
    <w:rsid w:val="00927205"/>
    <w:rsid w:val="009275CD"/>
    <w:rsid w:val="009277DD"/>
    <w:rsid w:val="009279F7"/>
    <w:rsid w:val="00927A52"/>
    <w:rsid w:val="00927BC8"/>
    <w:rsid w:val="00927C2D"/>
    <w:rsid w:val="00927DAB"/>
    <w:rsid w:val="009300C3"/>
    <w:rsid w:val="009300F0"/>
    <w:rsid w:val="00930575"/>
    <w:rsid w:val="009307C0"/>
    <w:rsid w:val="00930B2D"/>
    <w:rsid w:val="00930CAD"/>
    <w:rsid w:val="00930E48"/>
    <w:rsid w:val="0093109A"/>
    <w:rsid w:val="009310D6"/>
    <w:rsid w:val="00931141"/>
    <w:rsid w:val="0093129B"/>
    <w:rsid w:val="00931443"/>
    <w:rsid w:val="00931621"/>
    <w:rsid w:val="009316FD"/>
    <w:rsid w:val="00931885"/>
    <w:rsid w:val="0093190C"/>
    <w:rsid w:val="00931BC0"/>
    <w:rsid w:val="00931CDA"/>
    <w:rsid w:val="00931D5F"/>
    <w:rsid w:val="0093219B"/>
    <w:rsid w:val="00932499"/>
    <w:rsid w:val="00932583"/>
    <w:rsid w:val="009328B9"/>
    <w:rsid w:val="0093293B"/>
    <w:rsid w:val="009329C7"/>
    <w:rsid w:val="009329F4"/>
    <w:rsid w:val="00932A72"/>
    <w:rsid w:val="00932B3C"/>
    <w:rsid w:val="00932B51"/>
    <w:rsid w:val="00932BE9"/>
    <w:rsid w:val="00933054"/>
    <w:rsid w:val="00933128"/>
    <w:rsid w:val="00933278"/>
    <w:rsid w:val="009332B5"/>
    <w:rsid w:val="009335AB"/>
    <w:rsid w:val="00933702"/>
    <w:rsid w:val="009337FF"/>
    <w:rsid w:val="00933803"/>
    <w:rsid w:val="00933AD3"/>
    <w:rsid w:val="00933BB0"/>
    <w:rsid w:val="00933EF1"/>
    <w:rsid w:val="00933EF2"/>
    <w:rsid w:val="0093420B"/>
    <w:rsid w:val="0093434D"/>
    <w:rsid w:val="00934395"/>
    <w:rsid w:val="00934891"/>
    <w:rsid w:val="00934F7C"/>
    <w:rsid w:val="009351C3"/>
    <w:rsid w:val="00935212"/>
    <w:rsid w:val="0093525B"/>
    <w:rsid w:val="009352D9"/>
    <w:rsid w:val="0093535B"/>
    <w:rsid w:val="00935383"/>
    <w:rsid w:val="00935A3C"/>
    <w:rsid w:val="00935D04"/>
    <w:rsid w:val="00935EF4"/>
    <w:rsid w:val="00935F7A"/>
    <w:rsid w:val="009361BC"/>
    <w:rsid w:val="009362D9"/>
    <w:rsid w:val="00936326"/>
    <w:rsid w:val="009364F7"/>
    <w:rsid w:val="00936521"/>
    <w:rsid w:val="00936A7C"/>
    <w:rsid w:val="00936C1D"/>
    <w:rsid w:val="00936C56"/>
    <w:rsid w:val="00936DE2"/>
    <w:rsid w:val="00936EFE"/>
    <w:rsid w:val="0093744F"/>
    <w:rsid w:val="009374FA"/>
    <w:rsid w:val="00937889"/>
    <w:rsid w:val="009379A1"/>
    <w:rsid w:val="00937A49"/>
    <w:rsid w:val="00937A87"/>
    <w:rsid w:val="00937B2A"/>
    <w:rsid w:val="00937B66"/>
    <w:rsid w:val="00937EF1"/>
    <w:rsid w:val="0094011F"/>
    <w:rsid w:val="009402E0"/>
    <w:rsid w:val="00940579"/>
    <w:rsid w:val="009406CF"/>
    <w:rsid w:val="009406D7"/>
    <w:rsid w:val="00940728"/>
    <w:rsid w:val="0094084E"/>
    <w:rsid w:val="009409E8"/>
    <w:rsid w:val="00940C16"/>
    <w:rsid w:val="00940C8D"/>
    <w:rsid w:val="00941625"/>
    <w:rsid w:val="009416EC"/>
    <w:rsid w:val="00941969"/>
    <w:rsid w:val="00941C2F"/>
    <w:rsid w:val="00941FAF"/>
    <w:rsid w:val="0094222E"/>
    <w:rsid w:val="00942321"/>
    <w:rsid w:val="00942348"/>
    <w:rsid w:val="009423D0"/>
    <w:rsid w:val="00942430"/>
    <w:rsid w:val="0094244F"/>
    <w:rsid w:val="009425C2"/>
    <w:rsid w:val="00942644"/>
    <w:rsid w:val="0094271B"/>
    <w:rsid w:val="0094277E"/>
    <w:rsid w:val="00942963"/>
    <w:rsid w:val="00942A6A"/>
    <w:rsid w:val="00942DD6"/>
    <w:rsid w:val="00942E64"/>
    <w:rsid w:val="00942E71"/>
    <w:rsid w:val="00943001"/>
    <w:rsid w:val="00943031"/>
    <w:rsid w:val="00943056"/>
    <w:rsid w:val="009431CF"/>
    <w:rsid w:val="009431FF"/>
    <w:rsid w:val="009432F1"/>
    <w:rsid w:val="00943397"/>
    <w:rsid w:val="00943530"/>
    <w:rsid w:val="00943840"/>
    <w:rsid w:val="00943A7C"/>
    <w:rsid w:val="00943BA3"/>
    <w:rsid w:val="00943C45"/>
    <w:rsid w:val="00943E19"/>
    <w:rsid w:val="0094408B"/>
    <w:rsid w:val="00944611"/>
    <w:rsid w:val="009448B3"/>
    <w:rsid w:val="00944BD5"/>
    <w:rsid w:val="00944C81"/>
    <w:rsid w:val="00944DB4"/>
    <w:rsid w:val="0094527B"/>
    <w:rsid w:val="00945353"/>
    <w:rsid w:val="009453C6"/>
    <w:rsid w:val="0094545F"/>
    <w:rsid w:val="00945464"/>
    <w:rsid w:val="009454D0"/>
    <w:rsid w:val="0094556A"/>
    <w:rsid w:val="00945635"/>
    <w:rsid w:val="0094584E"/>
    <w:rsid w:val="00945A07"/>
    <w:rsid w:val="00945AE1"/>
    <w:rsid w:val="00945AE5"/>
    <w:rsid w:val="00945BC1"/>
    <w:rsid w:val="00945CC4"/>
    <w:rsid w:val="009460E1"/>
    <w:rsid w:val="00946456"/>
    <w:rsid w:val="009467D9"/>
    <w:rsid w:val="009467E5"/>
    <w:rsid w:val="00946A2C"/>
    <w:rsid w:val="00946B0F"/>
    <w:rsid w:val="00946B75"/>
    <w:rsid w:val="00946D79"/>
    <w:rsid w:val="00946D8B"/>
    <w:rsid w:val="009472EF"/>
    <w:rsid w:val="009474C6"/>
    <w:rsid w:val="009474D1"/>
    <w:rsid w:val="00947605"/>
    <w:rsid w:val="009477BF"/>
    <w:rsid w:val="009478F1"/>
    <w:rsid w:val="009478F3"/>
    <w:rsid w:val="00947A86"/>
    <w:rsid w:val="00947B5A"/>
    <w:rsid w:val="00947CB0"/>
    <w:rsid w:val="00947D9C"/>
    <w:rsid w:val="00947EF4"/>
    <w:rsid w:val="00947F83"/>
    <w:rsid w:val="00947FB5"/>
    <w:rsid w:val="00950236"/>
    <w:rsid w:val="00950249"/>
    <w:rsid w:val="009502FD"/>
    <w:rsid w:val="00950323"/>
    <w:rsid w:val="00950343"/>
    <w:rsid w:val="00950687"/>
    <w:rsid w:val="009508F2"/>
    <w:rsid w:val="00950A4B"/>
    <w:rsid w:val="00950A7F"/>
    <w:rsid w:val="00950AB8"/>
    <w:rsid w:val="00950CCC"/>
    <w:rsid w:val="00950DC1"/>
    <w:rsid w:val="00950EC4"/>
    <w:rsid w:val="00950F13"/>
    <w:rsid w:val="0095116B"/>
    <w:rsid w:val="00951281"/>
    <w:rsid w:val="00951690"/>
    <w:rsid w:val="0095184C"/>
    <w:rsid w:val="00951DC6"/>
    <w:rsid w:val="00951DFD"/>
    <w:rsid w:val="00951E67"/>
    <w:rsid w:val="00951F60"/>
    <w:rsid w:val="00951F67"/>
    <w:rsid w:val="00952062"/>
    <w:rsid w:val="00952074"/>
    <w:rsid w:val="00952128"/>
    <w:rsid w:val="009524B5"/>
    <w:rsid w:val="009524F0"/>
    <w:rsid w:val="00952638"/>
    <w:rsid w:val="009528C0"/>
    <w:rsid w:val="00952925"/>
    <w:rsid w:val="00952964"/>
    <w:rsid w:val="00952A06"/>
    <w:rsid w:val="00952DF2"/>
    <w:rsid w:val="00952E8F"/>
    <w:rsid w:val="00952F6E"/>
    <w:rsid w:val="0095308D"/>
    <w:rsid w:val="009531E9"/>
    <w:rsid w:val="009532CF"/>
    <w:rsid w:val="0095339C"/>
    <w:rsid w:val="009533BE"/>
    <w:rsid w:val="0095340E"/>
    <w:rsid w:val="00953542"/>
    <w:rsid w:val="009535CF"/>
    <w:rsid w:val="00953629"/>
    <w:rsid w:val="0095379D"/>
    <w:rsid w:val="00953847"/>
    <w:rsid w:val="00953B2E"/>
    <w:rsid w:val="00953D24"/>
    <w:rsid w:val="00953E09"/>
    <w:rsid w:val="00953E9D"/>
    <w:rsid w:val="009541DE"/>
    <w:rsid w:val="00954247"/>
    <w:rsid w:val="009542A5"/>
    <w:rsid w:val="009542BE"/>
    <w:rsid w:val="0095435C"/>
    <w:rsid w:val="009544BA"/>
    <w:rsid w:val="009544F2"/>
    <w:rsid w:val="009545A1"/>
    <w:rsid w:val="009545CE"/>
    <w:rsid w:val="009549DF"/>
    <w:rsid w:val="00954BE3"/>
    <w:rsid w:val="00954D1C"/>
    <w:rsid w:val="00954EA6"/>
    <w:rsid w:val="00954EF9"/>
    <w:rsid w:val="00955398"/>
    <w:rsid w:val="009558F9"/>
    <w:rsid w:val="00955997"/>
    <w:rsid w:val="00955A5A"/>
    <w:rsid w:val="00955BAF"/>
    <w:rsid w:val="00955C0D"/>
    <w:rsid w:val="00955CBE"/>
    <w:rsid w:val="0095607A"/>
    <w:rsid w:val="00956326"/>
    <w:rsid w:val="0095640C"/>
    <w:rsid w:val="009564F3"/>
    <w:rsid w:val="009567C2"/>
    <w:rsid w:val="009568EA"/>
    <w:rsid w:val="009569F1"/>
    <w:rsid w:val="00956A4D"/>
    <w:rsid w:val="00956DAB"/>
    <w:rsid w:val="00956DDB"/>
    <w:rsid w:val="00956E21"/>
    <w:rsid w:val="00956EDF"/>
    <w:rsid w:val="00957115"/>
    <w:rsid w:val="00957159"/>
    <w:rsid w:val="00957506"/>
    <w:rsid w:val="00957534"/>
    <w:rsid w:val="0095754F"/>
    <w:rsid w:val="00957636"/>
    <w:rsid w:val="00957742"/>
    <w:rsid w:val="009577BE"/>
    <w:rsid w:val="00957A9C"/>
    <w:rsid w:val="00957AC2"/>
    <w:rsid w:val="00957B8D"/>
    <w:rsid w:val="00957D36"/>
    <w:rsid w:val="00960071"/>
    <w:rsid w:val="0096016B"/>
    <w:rsid w:val="009601D1"/>
    <w:rsid w:val="00960240"/>
    <w:rsid w:val="0096026C"/>
    <w:rsid w:val="00960287"/>
    <w:rsid w:val="00960471"/>
    <w:rsid w:val="009604C4"/>
    <w:rsid w:val="0096073D"/>
    <w:rsid w:val="0096075A"/>
    <w:rsid w:val="009609D8"/>
    <w:rsid w:val="00960AF6"/>
    <w:rsid w:val="00960B07"/>
    <w:rsid w:val="00960C46"/>
    <w:rsid w:val="00960C51"/>
    <w:rsid w:val="00960D0D"/>
    <w:rsid w:val="00960EEF"/>
    <w:rsid w:val="00960FE3"/>
    <w:rsid w:val="0096107A"/>
    <w:rsid w:val="00961098"/>
    <w:rsid w:val="0096114B"/>
    <w:rsid w:val="00961286"/>
    <w:rsid w:val="00961454"/>
    <w:rsid w:val="00961856"/>
    <w:rsid w:val="009619D0"/>
    <w:rsid w:val="00961B75"/>
    <w:rsid w:val="00961D41"/>
    <w:rsid w:val="00961FBA"/>
    <w:rsid w:val="00961FC2"/>
    <w:rsid w:val="00962192"/>
    <w:rsid w:val="0096234B"/>
    <w:rsid w:val="0096274A"/>
    <w:rsid w:val="00962864"/>
    <w:rsid w:val="009629A2"/>
    <w:rsid w:val="00962A27"/>
    <w:rsid w:val="00962D11"/>
    <w:rsid w:val="00962D1F"/>
    <w:rsid w:val="00962E06"/>
    <w:rsid w:val="00963044"/>
    <w:rsid w:val="00963197"/>
    <w:rsid w:val="009633CD"/>
    <w:rsid w:val="0096369F"/>
    <w:rsid w:val="00963981"/>
    <w:rsid w:val="00963A7C"/>
    <w:rsid w:val="00963CF7"/>
    <w:rsid w:val="00963F68"/>
    <w:rsid w:val="00964042"/>
    <w:rsid w:val="00964142"/>
    <w:rsid w:val="00964195"/>
    <w:rsid w:val="009641AF"/>
    <w:rsid w:val="009643E4"/>
    <w:rsid w:val="009643FB"/>
    <w:rsid w:val="009645A0"/>
    <w:rsid w:val="00964698"/>
    <w:rsid w:val="00964747"/>
    <w:rsid w:val="0096481A"/>
    <w:rsid w:val="00964903"/>
    <w:rsid w:val="00964C7C"/>
    <w:rsid w:val="00964D20"/>
    <w:rsid w:val="00964D39"/>
    <w:rsid w:val="00964E59"/>
    <w:rsid w:val="00964E66"/>
    <w:rsid w:val="00964EE8"/>
    <w:rsid w:val="00965077"/>
    <w:rsid w:val="00965085"/>
    <w:rsid w:val="00965143"/>
    <w:rsid w:val="00965249"/>
    <w:rsid w:val="00965357"/>
    <w:rsid w:val="00965638"/>
    <w:rsid w:val="009661C6"/>
    <w:rsid w:val="0096625D"/>
    <w:rsid w:val="00966660"/>
    <w:rsid w:val="009667CD"/>
    <w:rsid w:val="009668B7"/>
    <w:rsid w:val="00966943"/>
    <w:rsid w:val="00966A2F"/>
    <w:rsid w:val="00966ABF"/>
    <w:rsid w:val="00966E85"/>
    <w:rsid w:val="00966E9F"/>
    <w:rsid w:val="00966EB0"/>
    <w:rsid w:val="00966FA1"/>
    <w:rsid w:val="00967030"/>
    <w:rsid w:val="009670EA"/>
    <w:rsid w:val="009670F5"/>
    <w:rsid w:val="009672AC"/>
    <w:rsid w:val="00967731"/>
    <w:rsid w:val="00967734"/>
    <w:rsid w:val="00967A8D"/>
    <w:rsid w:val="00967AD6"/>
    <w:rsid w:val="00967B58"/>
    <w:rsid w:val="00967E7A"/>
    <w:rsid w:val="00967EAA"/>
    <w:rsid w:val="009702EE"/>
    <w:rsid w:val="009704CF"/>
    <w:rsid w:val="009706D3"/>
    <w:rsid w:val="009706D9"/>
    <w:rsid w:val="009707FD"/>
    <w:rsid w:val="0097099F"/>
    <w:rsid w:val="00970BBF"/>
    <w:rsid w:val="00970F63"/>
    <w:rsid w:val="00971111"/>
    <w:rsid w:val="00971119"/>
    <w:rsid w:val="009713D1"/>
    <w:rsid w:val="0097170D"/>
    <w:rsid w:val="00971773"/>
    <w:rsid w:val="0097178E"/>
    <w:rsid w:val="009718B6"/>
    <w:rsid w:val="00971B1E"/>
    <w:rsid w:val="00971D40"/>
    <w:rsid w:val="00971DCF"/>
    <w:rsid w:val="00971DEC"/>
    <w:rsid w:val="00971E3B"/>
    <w:rsid w:val="00971EA3"/>
    <w:rsid w:val="00971EB2"/>
    <w:rsid w:val="00971EC2"/>
    <w:rsid w:val="00971FE7"/>
    <w:rsid w:val="009724FC"/>
    <w:rsid w:val="009725AA"/>
    <w:rsid w:val="009725B8"/>
    <w:rsid w:val="00972636"/>
    <w:rsid w:val="0097269B"/>
    <w:rsid w:val="009726BD"/>
    <w:rsid w:val="009726D3"/>
    <w:rsid w:val="0097272A"/>
    <w:rsid w:val="009727D4"/>
    <w:rsid w:val="00972838"/>
    <w:rsid w:val="00972849"/>
    <w:rsid w:val="00972DE2"/>
    <w:rsid w:val="00972E20"/>
    <w:rsid w:val="00972E30"/>
    <w:rsid w:val="00972F47"/>
    <w:rsid w:val="00973393"/>
    <w:rsid w:val="00973396"/>
    <w:rsid w:val="0097339F"/>
    <w:rsid w:val="0097351E"/>
    <w:rsid w:val="0097364C"/>
    <w:rsid w:val="009736E1"/>
    <w:rsid w:val="009737DA"/>
    <w:rsid w:val="00973867"/>
    <w:rsid w:val="00973AC7"/>
    <w:rsid w:val="00973C9B"/>
    <w:rsid w:val="00973D43"/>
    <w:rsid w:val="00973DD1"/>
    <w:rsid w:val="009740DD"/>
    <w:rsid w:val="00974168"/>
    <w:rsid w:val="0097426D"/>
    <w:rsid w:val="00974312"/>
    <w:rsid w:val="0097436F"/>
    <w:rsid w:val="009745D5"/>
    <w:rsid w:val="009745F8"/>
    <w:rsid w:val="009746CE"/>
    <w:rsid w:val="00974727"/>
    <w:rsid w:val="009747A3"/>
    <w:rsid w:val="009748B2"/>
    <w:rsid w:val="00974C74"/>
    <w:rsid w:val="00974DAE"/>
    <w:rsid w:val="00974DDE"/>
    <w:rsid w:val="00974E54"/>
    <w:rsid w:val="00974FA5"/>
    <w:rsid w:val="00975060"/>
    <w:rsid w:val="00975313"/>
    <w:rsid w:val="009753A9"/>
    <w:rsid w:val="00975536"/>
    <w:rsid w:val="00975584"/>
    <w:rsid w:val="009756D1"/>
    <w:rsid w:val="009758CE"/>
    <w:rsid w:val="009759AC"/>
    <w:rsid w:val="00975AC2"/>
    <w:rsid w:val="00975B1E"/>
    <w:rsid w:val="00975DA3"/>
    <w:rsid w:val="00976156"/>
    <w:rsid w:val="009763E1"/>
    <w:rsid w:val="009764A3"/>
    <w:rsid w:val="009764BF"/>
    <w:rsid w:val="0097650D"/>
    <w:rsid w:val="0097652E"/>
    <w:rsid w:val="00976811"/>
    <w:rsid w:val="00976818"/>
    <w:rsid w:val="00976A09"/>
    <w:rsid w:val="00976A6A"/>
    <w:rsid w:val="00976A9E"/>
    <w:rsid w:val="00976ACC"/>
    <w:rsid w:val="00976B6D"/>
    <w:rsid w:val="00976C66"/>
    <w:rsid w:val="00976E24"/>
    <w:rsid w:val="00976EA8"/>
    <w:rsid w:val="00977073"/>
    <w:rsid w:val="009770D2"/>
    <w:rsid w:val="00977667"/>
    <w:rsid w:val="0097781C"/>
    <w:rsid w:val="00977AAB"/>
    <w:rsid w:val="00977CEF"/>
    <w:rsid w:val="00977DFC"/>
    <w:rsid w:val="00980122"/>
    <w:rsid w:val="00980170"/>
    <w:rsid w:val="0098020A"/>
    <w:rsid w:val="009802A1"/>
    <w:rsid w:val="0098033B"/>
    <w:rsid w:val="009804F0"/>
    <w:rsid w:val="009805A5"/>
    <w:rsid w:val="00980625"/>
    <w:rsid w:val="00980640"/>
    <w:rsid w:val="009806E5"/>
    <w:rsid w:val="009807DC"/>
    <w:rsid w:val="00980900"/>
    <w:rsid w:val="00980DED"/>
    <w:rsid w:val="00980F78"/>
    <w:rsid w:val="00980FB5"/>
    <w:rsid w:val="0098147E"/>
    <w:rsid w:val="00981674"/>
    <w:rsid w:val="00981745"/>
    <w:rsid w:val="00981D6B"/>
    <w:rsid w:val="00981EF0"/>
    <w:rsid w:val="00981F2E"/>
    <w:rsid w:val="00981F49"/>
    <w:rsid w:val="00982038"/>
    <w:rsid w:val="00982256"/>
    <w:rsid w:val="00982779"/>
    <w:rsid w:val="009829CA"/>
    <w:rsid w:val="00982A9D"/>
    <w:rsid w:val="00982E3D"/>
    <w:rsid w:val="00982E5C"/>
    <w:rsid w:val="00982F55"/>
    <w:rsid w:val="00983245"/>
    <w:rsid w:val="00983281"/>
    <w:rsid w:val="0098336B"/>
    <w:rsid w:val="00983631"/>
    <w:rsid w:val="0098375C"/>
    <w:rsid w:val="00983940"/>
    <w:rsid w:val="00983A99"/>
    <w:rsid w:val="00983D2D"/>
    <w:rsid w:val="00983F05"/>
    <w:rsid w:val="00984000"/>
    <w:rsid w:val="00984050"/>
    <w:rsid w:val="0098411E"/>
    <w:rsid w:val="0098424F"/>
    <w:rsid w:val="009842E7"/>
    <w:rsid w:val="00984736"/>
    <w:rsid w:val="0098485A"/>
    <w:rsid w:val="00984929"/>
    <w:rsid w:val="009849F9"/>
    <w:rsid w:val="00984B34"/>
    <w:rsid w:val="00984DB3"/>
    <w:rsid w:val="009850B1"/>
    <w:rsid w:val="009850B9"/>
    <w:rsid w:val="009850C7"/>
    <w:rsid w:val="009850FF"/>
    <w:rsid w:val="009851D1"/>
    <w:rsid w:val="0098520E"/>
    <w:rsid w:val="0098527E"/>
    <w:rsid w:val="00985316"/>
    <w:rsid w:val="009854FA"/>
    <w:rsid w:val="00985561"/>
    <w:rsid w:val="009855E1"/>
    <w:rsid w:val="00985600"/>
    <w:rsid w:val="009856AE"/>
    <w:rsid w:val="0098583E"/>
    <w:rsid w:val="00985ADE"/>
    <w:rsid w:val="00985B44"/>
    <w:rsid w:val="00985C70"/>
    <w:rsid w:val="00985CD6"/>
    <w:rsid w:val="00985E77"/>
    <w:rsid w:val="00985E97"/>
    <w:rsid w:val="00985F54"/>
    <w:rsid w:val="00985FA9"/>
    <w:rsid w:val="009862AF"/>
    <w:rsid w:val="00986373"/>
    <w:rsid w:val="009864B0"/>
    <w:rsid w:val="0098650B"/>
    <w:rsid w:val="00986559"/>
    <w:rsid w:val="00986743"/>
    <w:rsid w:val="00986805"/>
    <w:rsid w:val="00986869"/>
    <w:rsid w:val="009868F8"/>
    <w:rsid w:val="00986946"/>
    <w:rsid w:val="009869CF"/>
    <w:rsid w:val="00986AC6"/>
    <w:rsid w:val="00986D51"/>
    <w:rsid w:val="00986D6C"/>
    <w:rsid w:val="00986F91"/>
    <w:rsid w:val="009870FB"/>
    <w:rsid w:val="0098724F"/>
    <w:rsid w:val="0098738B"/>
    <w:rsid w:val="0098749A"/>
    <w:rsid w:val="009875D4"/>
    <w:rsid w:val="00987745"/>
    <w:rsid w:val="00987780"/>
    <w:rsid w:val="00987BCE"/>
    <w:rsid w:val="00987C0F"/>
    <w:rsid w:val="00987D6F"/>
    <w:rsid w:val="00987F04"/>
    <w:rsid w:val="00987F18"/>
    <w:rsid w:val="00987FB0"/>
    <w:rsid w:val="00990070"/>
    <w:rsid w:val="009901C1"/>
    <w:rsid w:val="009902E3"/>
    <w:rsid w:val="00990354"/>
    <w:rsid w:val="009903DF"/>
    <w:rsid w:val="009904C5"/>
    <w:rsid w:val="009904D7"/>
    <w:rsid w:val="009904DB"/>
    <w:rsid w:val="009906BC"/>
    <w:rsid w:val="00990714"/>
    <w:rsid w:val="0099094A"/>
    <w:rsid w:val="00990A6C"/>
    <w:rsid w:val="00990BC7"/>
    <w:rsid w:val="00990C2E"/>
    <w:rsid w:val="00990D31"/>
    <w:rsid w:val="00990DED"/>
    <w:rsid w:val="00990F37"/>
    <w:rsid w:val="00991039"/>
    <w:rsid w:val="00991291"/>
    <w:rsid w:val="009913A8"/>
    <w:rsid w:val="009913AD"/>
    <w:rsid w:val="009914E9"/>
    <w:rsid w:val="0099157D"/>
    <w:rsid w:val="00991786"/>
    <w:rsid w:val="0099195E"/>
    <w:rsid w:val="009919E5"/>
    <w:rsid w:val="00991B62"/>
    <w:rsid w:val="0099219E"/>
    <w:rsid w:val="009921DF"/>
    <w:rsid w:val="00992271"/>
    <w:rsid w:val="009922CF"/>
    <w:rsid w:val="00992300"/>
    <w:rsid w:val="00992337"/>
    <w:rsid w:val="0099245D"/>
    <w:rsid w:val="00992538"/>
    <w:rsid w:val="0099263B"/>
    <w:rsid w:val="009926E0"/>
    <w:rsid w:val="0099276D"/>
    <w:rsid w:val="00992853"/>
    <w:rsid w:val="00992A41"/>
    <w:rsid w:val="00993046"/>
    <w:rsid w:val="009931B2"/>
    <w:rsid w:val="00993363"/>
    <w:rsid w:val="00993427"/>
    <w:rsid w:val="009936B6"/>
    <w:rsid w:val="009936E7"/>
    <w:rsid w:val="0099378E"/>
    <w:rsid w:val="0099384A"/>
    <w:rsid w:val="00993C29"/>
    <w:rsid w:val="00993E40"/>
    <w:rsid w:val="00993E85"/>
    <w:rsid w:val="00993EC9"/>
    <w:rsid w:val="009940ED"/>
    <w:rsid w:val="009941FF"/>
    <w:rsid w:val="00994392"/>
    <w:rsid w:val="00994419"/>
    <w:rsid w:val="00994429"/>
    <w:rsid w:val="00994496"/>
    <w:rsid w:val="00994C21"/>
    <w:rsid w:val="00994E0D"/>
    <w:rsid w:val="00994EAC"/>
    <w:rsid w:val="00994F5C"/>
    <w:rsid w:val="00994F71"/>
    <w:rsid w:val="0099514E"/>
    <w:rsid w:val="009953AE"/>
    <w:rsid w:val="0099546F"/>
    <w:rsid w:val="00995678"/>
    <w:rsid w:val="00995849"/>
    <w:rsid w:val="009958EE"/>
    <w:rsid w:val="00995995"/>
    <w:rsid w:val="00995BD2"/>
    <w:rsid w:val="00995C2B"/>
    <w:rsid w:val="00995C82"/>
    <w:rsid w:val="00995E09"/>
    <w:rsid w:val="00995EA5"/>
    <w:rsid w:val="0099608F"/>
    <w:rsid w:val="00996254"/>
    <w:rsid w:val="00996304"/>
    <w:rsid w:val="00996361"/>
    <w:rsid w:val="0099640B"/>
    <w:rsid w:val="009967C2"/>
    <w:rsid w:val="00996843"/>
    <w:rsid w:val="009968A8"/>
    <w:rsid w:val="00996DDF"/>
    <w:rsid w:val="00996E31"/>
    <w:rsid w:val="00996E5E"/>
    <w:rsid w:val="0099712F"/>
    <w:rsid w:val="009972F3"/>
    <w:rsid w:val="009973D0"/>
    <w:rsid w:val="0099741B"/>
    <w:rsid w:val="00997429"/>
    <w:rsid w:val="0099753F"/>
    <w:rsid w:val="0099761F"/>
    <w:rsid w:val="00997626"/>
    <w:rsid w:val="00997650"/>
    <w:rsid w:val="00997767"/>
    <w:rsid w:val="0099776D"/>
    <w:rsid w:val="00997853"/>
    <w:rsid w:val="00997855"/>
    <w:rsid w:val="00997B0F"/>
    <w:rsid w:val="00997C12"/>
    <w:rsid w:val="00997EA5"/>
    <w:rsid w:val="00997F45"/>
    <w:rsid w:val="00997F5F"/>
    <w:rsid w:val="00997FCB"/>
    <w:rsid w:val="00997FF9"/>
    <w:rsid w:val="009A025E"/>
    <w:rsid w:val="009A0273"/>
    <w:rsid w:val="009A0307"/>
    <w:rsid w:val="009A0457"/>
    <w:rsid w:val="009A052F"/>
    <w:rsid w:val="009A055C"/>
    <w:rsid w:val="009A09B5"/>
    <w:rsid w:val="009A0BB0"/>
    <w:rsid w:val="009A0CB6"/>
    <w:rsid w:val="009A0ECC"/>
    <w:rsid w:val="009A0F7D"/>
    <w:rsid w:val="009A1094"/>
    <w:rsid w:val="009A10CD"/>
    <w:rsid w:val="009A11CD"/>
    <w:rsid w:val="009A1627"/>
    <w:rsid w:val="009A1811"/>
    <w:rsid w:val="009A18C8"/>
    <w:rsid w:val="009A1986"/>
    <w:rsid w:val="009A19ED"/>
    <w:rsid w:val="009A1D07"/>
    <w:rsid w:val="009A1DB1"/>
    <w:rsid w:val="009A1DD5"/>
    <w:rsid w:val="009A1EDA"/>
    <w:rsid w:val="009A20B3"/>
    <w:rsid w:val="009A24F0"/>
    <w:rsid w:val="009A2526"/>
    <w:rsid w:val="009A26C4"/>
    <w:rsid w:val="009A274F"/>
    <w:rsid w:val="009A2776"/>
    <w:rsid w:val="009A2957"/>
    <w:rsid w:val="009A29A0"/>
    <w:rsid w:val="009A2B5F"/>
    <w:rsid w:val="009A2D54"/>
    <w:rsid w:val="009A3092"/>
    <w:rsid w:val="009A3133"/>
    <w:rsid w:val="009A3225"/>
    <w:rsid w:val="009A332C"/>
    <w:rsid w:val="009A3401"/>
    <w:rsid w:val="009A347E"/>
    <w:rsid w:val="009A3525"/>
    <w:rsid w:val="009A361D"/>
    <w:rsid w:val="009A3686"/>
    <w:rsid w:val="009A36C4"/>
    <w:rsid w:val="009A38B5"/>
    <w:rsid w:val="009A3BA8"/>
    <w:rsid w:val="009A3C2F"/>
    <w:rsid w:val="009A3D64"/>
    <w:rsid w:val="009A3E33"/>
    <w:rsid w:val="009A401B"/>
    <w:rsid w:val="009A4164"/>
    <w:rsid w:val="009A43E5"/>
    <w:rsid w:val="009A442B"/>
    <w:rsid w:val="009A4D52"/>
    <w:rsid w:val="009A4F80"/>
    <w:rsid w:val="009A4F8A"/>
    <w:rsid w:val="009A500E"/>
    <w:rsid w:val="009A5020"/>
    <w:rsid w:val="009A5034"/>
    <w:rsid w:val="009A554A"/>
    <w:rsid w:val="009A574F"/>
    <w:rsid w:val="009A585F"/>
    <w:rsid w:val="009A5981"/>
    <w:rsid w:val="009A5D06"/>
    <w:rsid w:val="009A5DC4"/>
    <w:rsid w:val="009A5EDD"/>
    <w:rsid w:val="009A60EC"/>
    <w:rsid w:val="009A6308"/>
    <w:rsid w:val="009A638E"/>
    <w:rsid w:val="009A6436"/>
    <w:rsid w:val="009A65D3"/>
    <w:rsid w:val="009A66BC"/>
    <w:rsid w:val="009A6708"/>
    <w:rsid w:val="009A6822"/>
    <w:rsid w:val="009A6C90"/>
    <w:rsid w:val="009A6CEF"/>
    <w:rsid w:val="009A6E6D"/>
    <w:rsid w:val="009A6FC0"/>
    <w:rsid w:val="009A70D6"/>
    <w:rsid w:val="009A70DA"/>
    <w:rsid w:val="009A725C"/>
    <w:rsid w:val="009A7835"/>
    <w:rsid w:val="009A78CA"/>
    <w:rsid w:val="009A7C45"/>
    <w:rsid w:val="009A7DB8"/>
    <w:rsid w:val="009A7F15"/>
    <w:rsid w:val="009B0262"/>
    <w:rsid w:val="009B0467"/>
    <w:rsid w:val="009B06D4"/>
    <w:rsid w:val="009B06E7"/>
    <w:rsid w:val="009B09B3"/>
    <w:rsid w:val="009B0CD0"/>
    <w:rsid w:val="009B1071"/>
    <w:rsid w:val="009B12CF"/>
    <w:rsid w:val="009B1394"/>
    <w:rsid w:val="009B1523"/>
    <w:rsid w:val="009B1780"/>
    <w:rsid w:val="009B1A4D"/>
    <w:rsid w:val="009B1B24"/>
    <w:rsid w:val="009B1B9C"/>
    <w:rsid w:val="009B1C69"/>
    <w:rsid w:val="009B209D"/>
    <w:rsid w:val="009B21E8"/>
    <w:rsid w:val="009B2277"/>
    <w:rsid w:val="009B254B"/>
    <w:rsid w:val="009B27A5"/>
    <w:rsid w:val="009B27D6"/>
    <w:rsid w:val="009B28C6"/>
    <w:rsid w:val="009B2995"/>
    <w:rsid w:val="009B2A5C"/>
    <w:rsid w:val="009B2ADD"/>
    <w:rsid w:val="009B2BEB"/>
    <w:rsid w:val="009B2C6A"/>
    <w:rsid w:val="009B2D6F"/>
    <w:rsid w:val="009B306C"/>
    <w:rsid w:val="009B308B"/>
    <w:rsid w:val="009B3221"/>
    <w:rsid w:val="009B347D"/>
    <w:rsid w:val="009B35A0"/>
    <w:rsid w:val="009B35FE"/>
    <w:rsid w:val="009B363C"/>
    <w:rsid w:val="009B3C52"/>
    <w:rsid w:val="009B3CA6"/>
    <w:rsid w:val="009B3D1B"/>
    <w:rsid w:val="009B3D6D"/>
    <w:rsid w:val="009B3E06"/>
    <w:rsid w:val="009B3E77"/>
    <w:rsid w:val="009B3EA3"/>
    <w:rsid w:val="009B3ECA"/>
    <w:rsid w:val="009B3F60"/>
    <w:rsid w:val="009B42F5"/>
    <w:rsid w:val="009B43D2"/>
    <w:rsid w:val="009B4497"/>
    <w:rsid w:val="009B461F"/>
    <w:rsid w:val="009B4823"/>
    <w:rsid w:val="009B486E"/>
    <w:rsid w:val="009B492C"/>
    <w:rsid w:val="009B4AB7"/>
    <w:rsid w:val="009B4C0F"/>
    <w:rsid w:val="009B4C92"/>
    <w:rsid w:val="009B4D52"/>
    <w:rsid w:val="009B4DB6"/>
    <w:rsid w:val="009B4DF6"/>
    <w:rsid w:val="009B4E84"/>
    <w:rsid w:val="009B5191"/>
    <w:rsid w:val="009B5429"/>
    <w:rsid w:val="009B54A4"/>
    <w:rsid w:val="009B577B"/>
    <w:rsid w:val="009B59FE"/>
    <w:rsid w:val="009B5AAF"/>
    <w:rsid w:val="009B5AB7"/>
    <w:rsid w:val="009B5B66"/>
    <w:rsid w:val="009B5C8E"/>
    <w:rsid w:val="009B5CEC"/>
    <w:rsid w:val="009B5D67"/>
    <w:rsid w:val="009B5E1F"/>
    <w:rsid w:val="009B5E60"/>
    <w:rsid w:val="009B5EA4"/>
    <w:rsid w:val="009B5F89"/>
    <w:rsid w:val="009B5FA5"/>
    <w:rsid w:val="009B613E"/>
    <w:rsid w:val="009B6157"/>
    <w:rsid w:val="009B632C"/>
    <w:rsid w:val="009B634B"/>
    <w:rsid w:val="009B664C"/>
    <w:rsid w:val="009B6764"/>
    <w:rsid w:val="009B686B"/>
    <w:rsid w:val="009B6921"/>
    <w:rsid w:val="009B6D19"/>
    <w:rsid w:val="009B6E8E"/>
    <w:rsid w:val="009B6F62"/>
    <w:rsid w:val="009B6F9C"/>
    <w:rsid w:val="009B719A"/>
    <w:rsid w:val="009B721C"/>
    <w:rsid w:val="009B75C1"/>
    <w:rsid w:val="009B7720"/>
    <w:rsid w:val="009B772E"/>
    <w:rsid w:val="009B77AA"/>
    <w:rsid w:val="009B7832"/>
    <w:rsid w:val="009B7A83"/>
    <w:rsid w:val="009B7C6A"/>
    <w:rsid w:val="009B7F74"/>
    <w:rsid w:val="009C0197"/>
    <w:rsid w:val="009C02D2"/>
    <w:rsid w:val="009C0400"/>
    <w:rsid w:val="009C044C"/>
    <w:rsid w:val="009C0607"/>
    <w:rsid w:val="009C0655"/>
    <w:rsid w:val="009C0A51"/>
    <w:rsid w:val="009C0C22"/>
    <w:rsid w:val="009C0CC7"/>
    <w:rsid w:val="009C0D99"/>
    <w:rsid w:val="009C0DD5"/>
    <w:rsid w:val="009C0F5B"/>
    <w:rsid w:val="009C0FD0"/>
    <w:rsid w:val="009C10ED"/>
    <w:rsid w:val="009C13A0"/>
    <w:rsid w:val="009C1980"/>
    <w:rsid w:val="009C2032"/>
    <w:rsid w:val="009C20D7"/>
    <w:rsid w:val="009C2187"/>
    <w:rsid w:val="009C2296"/>
    <w:rsid w:val="009C229D"/>
    <w:rsid w:val="009C22DA"/>
    <w:rsid w:val="009C274F"/>
    <w:rsid w:val="009C2C06"/>
    <w:rsid w:val="009C2DB4"/>
    <w:rsid w:val="009C2F4D"/>
    <w:rsid w:val="009C31D9"/>
    <w:rsid w:val="009C3288"/>
    <w:rsid w:val="009C3457"/>
    <w:rsid w:val="009C34D7"/>
    <w:rsid w:val="009C3688"/>
    <w:rsid w:val="009C36AB"/>
    <w:rsid w:val="009C375C"/>
    <w:rsid w:val="009C37A7"/>
    <w:rsid w:val="009C3814"/>
    <w:rsid w:val="009C3846"/>
    <w:rsid w:val="009C3861"/>
    <w:rsid w:val="009C39C3"/>
    <w:rsid w:val="009C3A08"/>
    <w:rsid w:val="009C3A09"/>
    <w:rsid w:val="009C3A24"/>
    <w:rsid w:val="009C3AFB"/>
    <w:rsid w:val="009C3C4D"/>
    <w:rsid w:val="009C3DB7"/>
    <w:rsid w:val="009C3F05"/>
    <w:rsid w:val="009C413E"/>
    <w:rsid w:val="009C4219"/>
    <w:rsid w:val="009C4454"/>
    <w:rsid w:val="009C46E1"/>
    <w:rsid w:val="009C4B77"/>
    <w:rsid w:val="009C4BBE"/>
    <w:rsid w:val="009C4CFC"/>
    <w:rsid w:val="009C4F94"/>
    <w:rsid w:val="009C4F9C"/>
    <w:rsid w:val="009C5180"/>
    <w:rsid w:val="009C51A0"/>
    <w:rsid w:val="009C52AA"/>
    <w:rsid w:val="009C5433"/>
    <w:rsid w:val="009C5535"/>
    <w:rsid w:val="009C5536"/>
    <w:rsid w:val="009C5668"/>
    <w:rsid w:val="009C57A9"/>
    <w:rsid w:val="009C586B"/>
    <w:rsid w:val="009C5A06"/>
    <w:rsid w:val="009C5A14"/>
    <w:rsid w:val="009C5A36"/>
    <w:rsid w:val="009C5AA6"/>
    <w:rsid w:val="009C5B24"/>
    <w:rsid w:val="009C5C01"/>
    <w:rsid w:val="009C5CFF"/>
    <w:rsid w:val="009C5DC1"/>
    <w:rsid w:val="009C5F6D"/>
    <w:rsid w:val="009C62A5"/>
    <w:rsid w:val="009C633C"/>
    <w:rsid w:val="009C6375"/>
    <w:rsid w:val="009C63C6"/>
    <w:rsid w:val="009C65DA"/>
    <w:rsid w:val="009C6645"/>
    <w:rsid w:val="009C6A01"/>
    <w:rsid w:val="009C6C48"/>
    <w:rsid w:val="009C6EB5"/>
    <w:rsid w:val="009C6F08"/>
    <w:rsid w:val="009C7097"/>
    <w:rsid w:val="009C7298"/>
    <w:rsid w:val="009C72FB"/>
    <w:rsid w:val="009C7522"/>
    <w:rsid w:val="009C757C"/>
    <w:rsid w:val="009C7598"/>
    <w:rsid w:val="009C781F"/>
    <w:rsid w:val="009C7A69"/>
    <w:rsid w:val="009C7A72"/>
    <w:rsid w:val="009C7BE7"/>
    <w:rsid w:val="009C7C3F"/>
    <w:rsid w:val="009C7C97"/>
    <w:rsid w:val="009C7CD2"/>
    <w:rsid w:val="009C7D9E"/>
    <w:rsid w:val="009D009D"/>
    <w:rsid w:val="009D0375"/>
    <w:rsid w:val="009D03A2"/>
    <w:rsid w:val="009D04C9"/>
    <w:rsid w:val="009D0562"/>
    <w:rsid w:val="009D065B"/>
    <w:rsid w:val="009D0789"/>
    <w:rsid w:val="009D07AB"/>
    <w:rsid w:val="009D0A91"/>
    <w:rsid w:val="009D0B67"/>
    <w:rsid w:val="009D0D5E"/>
    <w:rsid w:val="009D10CF"/>
    <w:rsid w:val="009D1122"/>
    <w:rsid w:val="009D11AD"/>
    <w:rsid w:val="009D1324"/>
    <w:rsid w:val="009D1383"/>
    <w:rsid w:val="009D139E"/>
    <w:rsid w:val="009D13AC"/>
    <w:rsid w:val="009D1458"/>
    <w:rsid w:val="009D170C"/>
    <w:rsid w:val="009D1A6C"/>
    <w:rsid w:val="009D1C3E"/>
    <w:rsid w:val="009D1CBE"/>
    <w:rsid w:val="009D1FE0"/>
    <w:rsid w:val="009D2234"/>
    <w:rsid w:val="009D249E"/>
    <w:rsid w:val="009D264C"/>
    <w:rsid w:val="009D277D"/>
    <w:rsid w:val="009D2965"/>
    <w:rsid w:val="009D2C9E"/>
    <w:rsid w:val="009D2CB5"/>
    <w:rsid w:val="009D2DE0"/>
    <w:rsid w:val="009D2E43"/>
    <w:rsid w:val="009D2E7C"/>
    <w:rsid w:val="009D2EC5"/>
    <w:rsid w:val="009D2FB0"/>
    <w:rsid w:val="009D30BA"/>
    <w:rsid w:val="009D3150"/>
    <w:rsid w:val="009D33A2"/>
    <w:rsid w:val="009D3506"/>
    <w:rsid w:val="009D3555"/>
    <w:rsid w:val="009D36BD"/>
    <w:rsid w:val="009D3712"/>
    <w:rsid w:val="009D3716"/>
    <w:rsid w:val="009D37AE"/>
    <w:rsid w:val="009D3A5B"/>
    <w:rsid w:val="009D3A6C"/>
    <w:rsid w:val="009D3C8D"/>
    <w:rsid w:val="009D3CE4"/>
    <w:rsid w:val="009D3D3E"/>
    <w:rsid w:val="009D3DF3"/>
    <w:rsid w:val="009D4092"/>
    <w:rsid w:val="009D40F8"/>
    <w:rsid w:val="009D4118"/>
    <w:rsid w:val="009D4224"/>
    <w:rsid w:val="009D4464"/>
    <w:rsid w:val="009D451F"/>
    <w:rsid w:val="009D49C2"/>
    <w:rsid w:val="009D4B4B"/>
    <w:rsid w:val="009D4D02"/>
    <w:rsid w:val="009D4E6D"/>
    <w:rsid w:val="009D4EC8"/>
    <w:rsid w:val="009D5125"/>
    <w:rsid w:val="009D52E8"/>
    <w:rsid w:val="009D5389"/>
    <w:rsid w:val="009D53C1"/>
    <w:rsid w:val="009D541A"/>
    <w:rsid w:val="009D5772"/>
    <w:rsid w:val="009D57C2"/>
    <w:rsid w:val="009D5A06"/>
    <w:rsid w:val="009D5A86"/>
    <w:rsid w:val="009D5ADF"/>
    <w:rsid w:val="009D5CC3"/>
    <w:rsid w:val="009D5D18"/>
    <w:rsid w:val="009D5D2B"/>
    <w:rsid w:val="009D5D37"/>
    <w:rsid w:val="009D603E"/>
    <w:rsid w:val="009D60B4"/>
    <w:rsid w:val="009D63CF"/>
    <w:rsid w:val="009D6651"/>
    <w:rsid w:val="009D6714"/>
    <w:rsid w:val="009D675F"/>
    <w:rsid w:val="009D6994"/>
    <w:rsid w:val="009D69D7"/>
    <w:rsid w:val="009D6A6F"/>
    <w:rsid w:val="009D6DE5"/>
    <w:rsid w:val="009D6EFC"/>
    <w:rsid w:val="009D7181"/>
    <w:rsid w:val="009D71D6"/>
    <w:rsid w:val="009D7257"/>
    <w:rsid w:val="009D72FB"/>
    <w:rsid w:val="009D7300"/>
    <w:rsid w:val="009D73DF"/>
    <w:rsid w:val="009D75EB"/>
    <w:rsid w:val="009D7743"/>
    <w:rsid w:val="009D7A1E"/>
    <w:rsid w:val="009D7BC0"/>
    <w:rsid w:val="009D7C84"/>
    <w:rsid w:val="009D7CF2"/>
    <w:rsid w:val="009D7D36"/>
    <w:rsid w:val="009D7DB5"/>
    <w:rsid w:val="009D7DDC"/>
    <w:rsid w:val="009D7E73"/>
    <w:rsid w:val="009D7EFD"/>
    <w:rsid w:val="009D7FA8"/>
    <w:rsid w:val="009E054C"/>
    <w:rsid w:val="009E055A"/>
    <w:rsid w:val="009E05D3"/>
    <w:rsid w:val="009E05E6"/>
    <w:rsid w:val="009E0622"/>
    <w:rsid w:val="009E074C"/>
    <w:rsid w:val="009E07A1"/>
    <w:rsid w:val="009E07B6"/>
    <w:rsid w:val="009E09FD"/>
    <w:rsid w:val="009E0B44"/>
    <w:rsid w:val="009E0C5E"/>
    <w:rsid w:val="009E0D3E"/>
    <w:rsid w:val="009E0D83"/>
    <w:rsid w:val="009E1087"/>
    <w:rsid w:val="009E12A5"/>
    <w:rsid w:val="009E1339"/>
    <w:rsid w:val="009E1543"/>
    <w:rsid w:val="009E1738"/>
    <w:rsid w:val="009E189D"/>
    <w:rsid w:val="009E1991"/>
    <w:rsid w:val="009E1DC6"/>
    <w:rsid w:val="009E1E79"/>
    <w:rsid w:val="009E2131"/>
    <w:rsid w:val="009E2240"/>
    <w:rsid w:val="009E2277"/>
    <w:rsid w:val="009E25A7"/>
    <w:rsid w:val="009E2910"/>
    <w:rsid w:val="009E291F"/>
    <w:rsid w:val="009E2A9A"/>
    <w:rsid w:val="009E2B46"/>
    <w:rsid w:val="009E2DDC"/>
    <w:rsid w:val="009E2FF8"/>
    <w:rsid w:val="009E30FC"/>
    <w:rsid w:val="009E3474"/>
    <w:rsid w:val="009E35CC"/>
    <w:rsid w:val="009E3871"/>
    <w:rsid w:val="009E3951"/>
    <w:rsid w:val="009E39B5"/>
    <w:rsid w:val="009E3B84"/>
    <w:rsid w:val="009E3C7D"/>
    <w:rsid w:val="009E3C96"/>
    <w:rsid w:val="009E3D7D"/>
    <w:rsid w:val="009E3F46"/>
    <w:rsid w:val="009E3FC4"/>
    <w:rsid w:val="009E403A"/>
    <w:rsid w:val="009E436C"/>
    <w:rsid w:val="009E438F"/>
    <w:rsid w:val="009E450A"/>
    <w:rsid w:val="009E450E"/>
    <w:rsid w:val="009E460E"/>
    <w:rsid w:val="009E46C7"/>
    <w:rsid w:val="009E46F0"/>
    <w:rsid w:val="009E473D"/>
    <w:rsid w:val="009E4859"/>
    <w:rsid w:val="009E48CB"/>
    <w:rsid w:val="009E48CC"/>
    <w:rsid w:val="009E4AF0"/>
    <w:rsid w:val="009E4B5C"/>
    <w:rsid w:val="009E4B61"/>
    <w:rsid w:val="009E4BC0"/>
    <w:rsid w:val="009E4BCC"/>
    <w:rsid w:val="009E4EC2"/>
    <w:rsid w:val="009E4FC8"/>
    <w:rsid w:val="009E50D9"/>
    <w:rsid w:val="009E51AF"/>
    <w:rsid w:val="009E51C7"/>
    <w:rsid w:val="009E52B1"/>
    <w:rsid w:val="009E52CF"/>
    <w:rsid w:val="009E53F7"/>
    <w:rsid w:val="009E54AA"/>
    <w:rsid w:val="009E54CA"/>
    <w:rsid w:val="009E55A3"/>
    <w:rsid w:val="009E5624"/>
    <w:rsid w:val="009E5733"/>
    <w:rsid w:val="009E588F"/>
    <w:rsid w:val="009E5AD5"/>
    <w:rsid w:val="009E5C42"/>
    <w:rsid w:val="009E5E6F"/>
    <w:rsid w:val="009E5F25"/>
    <w:rsid w:val="009E60B1"/>
    <w:rsid w:val="009E61B6"/>
    <w:rsid w:val="009E61B9"/>
    <w:rsid w:val="009E6497"/>
    <w:rsid w:val="009E64C0"/>
    <w:rsid w:val="009E6554"/>
    <w:rsid w:val="009E6563"/>
    <w:rsid w:val="009E694E"/>
    <w:rsid w:val="009E6B52"/>
    <w:rsid w:val="009E6C50"/>
    <w:rsid w:val="009E6D7C"/>
    <w:rsid w:val="009E6E7C"/>
    <w:rsid w:val="009E721A"/>
    <w:rsid w:val="009E72DD"/>
    <w:rsid w:val="009E72FF"/>
    <w:rsid w:val="009E7846"/>
    <w:rsid w:val="009E7A80"/>
    <w:rsid w:val="009E7B35"/>
    <w:rsid w:val="009E7C39"/>
    <w:rsid w:val="009E7E12"/>
    <w:rsid w:val="009E7E41"/>
    <w:rsid w:val="009E7FCF"/>
    <w:rsid w:val="009F0281"/>
    <w:rsid w:val="009F0347"/>
    <w:rsid w:val="009F0537"/>
    <w:rsid w:val="009F0556"/>
    <w:rsid w:val="009F06AD"/>
    <w:rsid w:val="009F09B9"/>
    <w:rsid w:val="009F0B13"/>
    <w:rsid w:val="009F0BAC"/>
    <w:rsid w:val="009F0CD2"/>
    <w:rsid w:val="009F0D35"/>
    <w:rsid w:val="009F0F0F"/>
    <w:rsid w:val="009F1098"/>
    <w:rsid w:val="009F1500"/>
    <w:rsid w:val="009F1608"/>
    <w:rsid w:val="009F1779"/>
    <w:rsid w:val="009F1863"/>
    <w:rsid w:val="009F1972"/>
    <w:rsid w:val="009F1C62"/>
    <w:rsid w:val="009F1C71"/>
    <w:rsid w:val="009F1EB3"/>
    <w:rsid w:val="009F1F24"/>
    <w:rsid w:val="009F1F5A"/>
    <w:rsid w:val="009F213B"/>
    <w:rsid w:val="009F2312"/>
    <w:rsid w:val="009F23D7"/>
    <w:rsid w:val="009F240F"/>
    <w:rsid w:val="009F2410"/>
    <w:rsid w:val="009F245F"/>
    <w:rsid w:val="009F2649"/>
    <w:rsid w:val="009F26BD"/>
    <w:rsid w:val="009F27CF"/>
    <w:rsid w:val="009F284A"/>
    <w:rsid w:val="009F28BD"/>
    <w:rsid w:val="009F2B31"/>
    <w:rsid w:val="009F2C15"/>
    <w:rsid w:val="009F2CFF"/>
    <w:rsid w:val="009F2FCC"/>
    <w:rsid w:val="009F30CD"/>
    <w:rsid w:val="009F331E"/>
    <w:rsid w:val="009F350B"/>
    <w:rsid w:val="009F35D8"/>
    <w:rsid w:val="009F371D"/>
    <w:rsid w:val="009F396B"/>
    <w:rsid w:val="009F399B"/>
    <w:rsid w:val="009F3AD3"/>
    <w:rsid w:val="009F3AF1"/>
    <w:rsid w:val="009F3C91"/>
    <w:rsid w:val="009F3E7D"/>
    <w:rsid w:val="009F3F42"/>
    <w:rsid w:val="009F4080"/>
    <w:rsid w:val="009F40AA"/>
    <w:rsid w:val="009F42C6"/>
    <w:rsid w:val="009F4348"/>
    <w:rsid w:val="009F446F"/>
    <w:rsid w:val="009F462B"/>
    <w:rsid w:val="009F4748"/>
    <w:rsid w:val="009F4908"/>
    <w:rsid w:val="009F4A97"/>
    <w:rsid w:val="009F4B05"/>
    <w:rsid w:val="009F4C0D"/>
    <w:rsid w:val="009F4DD8"/>
    <w:rsid w:val="009F507E"/>
    <w:rsid w:val="009F510D"/>
    <w:rsid w:val="009F5201"/>
    <w:rsid w:val="009F5296"/>
    <w:rsid w:val="009F52C6"/>
    <w:rsid w:val="009F531F"/>
    <w:rsid w:val="009F5337"/>
    <w:rsid w:val="009F5554"/>
    <w:rsid w:val="009F562C"/>
    <w:rsid w:val="009F5803"/>
    <w:rsid w:val="009F58B6"/>
    <w:rsid w:val="009F5916"/>
    <w:rsid w:val="009F5BDD"/>
    <w:rsid w:val="009F5DAF"/>
    <w:rsid w:val="009F5DB4"/>
    <w:rsid w:val="009F5DF3"/>
    <w:rsid w:val="009F5F27"/>
    <w:rsid w:val="009F5F47"/>
    <w:rsid w:val="009F6048"/>
    <w:rsid w:val="009F618E"/>
    <w:rsid w:val="009F6CA9"/>
    <w:rsid w:val="009F736B"/>
    <w:rsid w:val="009F73E1"/>
    <w:rsid w:val="009F779F"/>
    <w:rsid w:val="009F77E9"/>
    <w:rsid w:val="009F783A"/>
    <w:rsid w:val="009F790A"/>
    <w:rsid w:val="009F7AC2"/>
    <w:rsid w:val="009F7CA0"/>
    <w:rsid w:val="009F7DA0"/>
    <w:rsid w:val="009F7EDC"/>
    <w:rsid w:val="009F7F3F"/>
    <w:rsid w:val="00A0001C"/>
    <w:rsid w:val="00A002E4"/>
    <w:rsid w:val="00A005D0"/>
    <w:rsid w:val="00A00660"/>
    <w:rsid w:val="00A00687"/>
    <w:rsid w:val="00A00837"/>
    <w:rsid w:val="00A00861"/>
    <w:rsid w:val="00A0091F"/>
    <w:rsid w:val="00A00AA8"/>
    <w:rsid w:val="00A00AEE"/>
    <w:rsid w:val="00A00C3B"/>
    <w:rsid w:val="00A00C79"/>
    <w:rsid w:val="00A00D6B"/>
    <w:rsid w:val="00A00D7F"/>
    <w:rsid w:val="00A00D8F"/>
    <w:rsid w:val="00A0117D"/>
    <w:rsid w:val="00A01288"/>
    <w:rsid w:val="00A0161A"/>
    <w:rsid w:val="00A01636"/>
    <w:rsid w:val="00A016F6"/>
    <w:rsid w:val="00A017E1"/>
    <w:rsid w:val="00A018BB"/>
    <w:rsid w:val="00A019DF"/>
    <w:rsid w:val="00A01A9A"/>
    <w:rsid w:val="00A01B3B"/>
    <w:rsid w:val="00A01B86"/>
    <w:rsid w:val="00A01DCC"/>
    <w:rsid w:val="00A02338"/>
    <w:rsid w:val="00A023BF"/>
    <w:rsid w:val="00A02416"/>
    <w:rsid w:val="00A02431"/>
    <w:rsid w:val="00A02470"/>
    <w:rsid w:val="00A0260D"/>
    <w:rsid w:val="00A02695"/>
    <w:rsid w:val="00A026A2"/>
    <w:rsid w:val="00A026CC"/>
    <w:rsid w:val="00A028DD"/>
    <w:rsid w:val="00A02DE2"/>
    <w:rsid w:val="00A03076"/>
    <w:rsid w:val="00A032D9"/>
    <w:rsid w:val="00A03362"/>
    <w:rsid w:val="00A03728"/>
    <w:rsid w:val="00A037BD"/>
    <w:rsid w:val="00A03966"/>
    <w:rsid w:val="00A03B95"/>
    <w:rsid w:val="00A042F2"/>
    <w:rsid w:val="00A045CD"/>
    <w:rsid w:val="00A04687"/>
    <w:rsid w:val="00A04857"/>
    <w:rsid w:val="00A04B7B"/>
    <w:rsid w:val="00A04B96"/>
    <w:rsid w:val="00A04C59"/>
    <w:rsid w:val="00A04C9A"/>
    <w:rsid w:val="00A04D39"/>
    <w:rsid w:val="00A04EC8"/>
    <w:rsid w:val="00A050BB"/>
    <w:rsid w:val="00A052D4"/>
    <w:rsid w:val="00A054CF"/>
    <w:rsid w:val="00A05696"/>
    <w:rsid w:val="00A057DC"/>
    <w:rsid w:val="00A057E5"/>
    <w:rsid w:val="00A05A1A"/>
    <w:rsid w:val="00A05EE9"/>
    <w:rsid w:val="00A05F65"/>
    <w:rsid w:val="00A05FE1"/>
    <w:rsid w:val="00A063B7"/>
    <w:rsid w:val="00A06AFC"/>
    <w:rsid w:val="00A06BF0"/>
    <w:rsid w:val="00A06C74"/>
    <w:rsid w:val="00A06D3B"/>
    <w:rsid w:val="00A06DD2"/>
    <w:rsid w:val="00A06EEA"/>
    <w:rsid w:val="00A07053"/>
    <w:rsid w:val="00A07080"/>
    <w:rsid w:val="00A07206"/>
    <w:rsid w:val="00A072B8"/>
    <w:rsid w:val="00A07351"/>
    <w:rsid w:val="00A07371"/>
    <w:rsid w:val="00A073BE"/>
    <w:rsid w:val="00A07485"/>
    <w:rsid w:val="00A075F2"/>
    <w:rsid w:val="00A07655"/>
    <w:rsid w:val="00A07712"/>
    <w:rsid w:val="00A07735"/>
    <w:rsid w:val="00A078B8"/>
    <w:rsid w:val="00A07A07"/>
    <w:rsid w:val="00A10489"/>
    <w:rsid w:val="00A104A3"/>
    <w:rsid w:val="00A104DD"/>
    <w:rsid w:val="00A10661"/>
    <w:rsid w:val="00A107FB"/>
    <w:rsid w:val="00A10A82"/>
    <w:rsid w:val="00A10BFB"/>
    <w:rsid w:val="00A10D90"/>
    <w:rsid w:val="00A10FA4"/>
    <w:rsid w:val="00A1122E"/>
    <w:rsid w:val="00A112F6"/>
    <w:rsid w:val="00A1156C"/>
    <w:rsid w:val="00A11752"/>
    <w:rsid w:val="00A1188C"/>
    <w:rsid w:val="00A118E0"/>
    <w:rsid w:val="00A119A3"/>
    <w:rsid w:val="00A11A7E"/>
    <w:rsid w:val="00A11C91"/>
    <w:rsid w:val="00A11D30"/>
    <w:rsid w:val="00A11E35"/>
    <w:rsid w:val="00A11F07"/>
    <w:rsid w:val="00A12041"/>
    <w:rsid w:val="00A121B9"/>
    <w:rsid w:val="00A12289"/>
    <w:rsid w:val="00A128E1"/>
    <w:rsid w:val="00A128FE"/>
    <w:rsid w:val="00A1297F"/>
    <w:rsid w:val="00A12D15"/>
    <w:rsid w:val="00A12D17"/>
    <w:rsid w:val="00A12E12"/>
    <w:rsid w:val="00A12E18"/>
    <w:rsid w:val="00A12E7F"/>
    <w:rsid w:val="00A1347B"/>
    <w:rsid w:val="00A134A5"/>
    <w:rsid w:val="00A134EB"/>
    <w:rsid w:val="00A13577"/>
    <w:rsid w:val="00A139B5"/>
    <w:rsid w:val="00A13B35"/>
    <w:rsid w:val="00A13CB5"/>
    <w:rsid w:val="00A13F88"/>
    <w:rsid w:val="00A14111"/>
    <w:rsid w:val="00A14258"/>
    <w:rsid w:val="00A14362"/>
    <w:rsid w:val="00A14689"/>
    <w:rsid w:val="00A146C3"/>
    <w:rsid w:val="00A1478A"/>
    <w:rsid w:val="00A14844"/>
    <w:rsid w:val="00A1499B"/>
    <w:rsid w:val="00A14B62"/>
    <w:rsid w:val="00A14C23"/>
    <w:rsid w:val="00A14E22"/>
    <w:rsid w:val="00A14E34"/>
    <w:rsid w:val="00A14E4C"/>
    <w:rsid w:val="00A14E5C"/>
    <w:rsid w:val="00A14FDA"/>
    <w:rsid w:val="00A1556A"/>
    <w:rsid w:val="00A155F3"/>
    <w:rsid w:val="00A15683"/>
    <w:rsid w:val="00A15840"/>
    <w:rsid w:val="00A15B3F"/>
    <w:rsid w:val="00A15C05"/>
    <w:rsid w:val="00A15DB2"/>
    <w:rsid w:val="00A15F16"/>
    <w:rsid w:val="00A15F4E"/>
    <w:rsid w:val="00A1606B"/>
    <w:rsid w:val="00A160B7"/>
    <w:rsid w:val="00A16177"/>
    <w:rsid w:val="00A16238"/>
    <w:rsid w:val="00A16282"/>
    <w:rsid w:val="00A1667C"/>
    <w:rsid w:val="00A1684A"/>
    <w:rsid w:val="00A169F7"/>
    <w:rsid w:val="00A16B2F"/>
    <w:rsid w:val="00A16C37"/>
    <w:rsid w:val="00A16CEF"/>
    <w:rsid w:val="00A16EEF"/>
    <w:rsid w:val="00A1712A"/>
    <w:rsid w:val="00A17217"/>
    <w:rsid w:val="00A1764F"/>
    <w:rsid w:val="00A1770D"/>
    <w:rsid w:val="00A17826"/>
    <w:rsid w:val="00A178CA"/>
    <w:rsid w:val="00A179DD"/>
    <w:rsid w:val="00A17A4E"/>
    <w:rsid w:val="00A17A9C"/>
    <w:rsid w:val="00A17C61"/>
    <w:rsid w:val="00A17D60"/>
    <w:rsid w:val="00A17F18"/>
    <w:rsid w:val="00A20026"/>
    <w:rsid w:val="00A2008F"/>
    <w:rsid w:val="00A200DA"/>
    <w:rsid w:val="00A20244"/>
    <w:rsid w:val="00A2051B"/>
    <w:rsid w:val="00A205F0"/>
    <w:rsid w:val="00A20855"/>
    <w:rsid w:val="00A208B0"/>
    <w:rsid w:val="00A20AA1"/>
    <w:rsid w:val="00A20B14"/>
    <w:rsid w:val="00A20D80"/>
    <w:rsid w:val="00A20E26"/>
    <w:rsid w:val="00A20E60"/>
    <w:rsid w:val="00A20F82"/>
    <w:rsid w:val="00A210A6"/>
    <w:rsid w:val="00A21228"/>
    <w:rsid w:val="00A21428"/>
    <w:rsid w:val="00A214F9"/>
    <w:rsid w:val="00A21904"/>
    <w:rsid w:val="00A21A0A"/>
    <w:rsid w:val="00A21B31"/>
    <w:rsid w:val="00A21D83"/>
    <w:rsid w:val="00A22035"/>
    <w:rsid w:val="00A22642"/>
    <w:rsid w:val="00A22867"/>
    <w:rsid w:val="00A229CB"/>
    <w:rsid w:val="00A22A54"/>
    <w:rsid w:val="00A22AE0"/>
    <w:rsid w:val="00A22C12"/>
    <w:rsid w:val="00A22CD3"/>
    <w:rsid w:val="00A22D40"/>
    <w:rsid w:val="00A22DCE"/>
    <w:rsid w:val="00A22E83"/>
    <w:rsid w:val="00A23098"/>
    <w:rsid w:val="00A23109"/>
    <w:rsid w:val="00A23224"/>
    <w:rsid w:val="00A232A2"/>
    <w:rsid w:val="00A2335B"/>
    <w:rsid w:val="00A23411"/>
    <w:rsid w:val="00A234A0"/>
    <w:rsid w:val="00A237B2"/>
    <w:rsid w:val="00A23912"/>
    <w:rsid w:val="00A23983"/>
    <w:rsid w:val="00A2398E"/>
    <w:rsid w:val="00A239E0"/>
    <w:rsid w:val="00A23AEF"/>
    <w:rsid w:val="00A23CDE"/>
    <w:rsid w:val="00A23D68"/>
    <w:rsid w:val="00A23D94"/>
    <w:rsid w:val="00A23DE5"/>
    <w:rsid w:val="00A23F00"/>
    <w:rsid w:val="00A240BF"/>
    <w:rsid w:val="00A243EF"/>
    <w:rsid w:val="00A24525"/>
    <w:rsid w:val="00A24540"/>
    <w:rsid w:val="00A24567"/>
    <w:rsid w:val="00A24B92"/>
    <w:rsid w:val="00A24D44"/>
    <w:rsid w:val="00A24E38"/>
    <w:rsid w:val="00A24EA4"/>
    <w:rsid w:val="00A24FFD"/>
    <w:rsid w:val="00A250AF"/>
    <w:rsid w:val="00A25257"/>
    <w:rsid w:val="00A2548C"/>
    <w:rsid w:val="00A254A4"/>
    <w:rsid w:val="00A25571"/>
    <w:rsid w:val="00A25827"/>
    <w:rsid w:val="00A25951"/>
    <w:rsid w:val="00A25976"/>
    <w:rsid w:val="00A25A3D"/>
    <w:rsid w:val="00A25B02"/>
    <w:rsid w:val="00A25B0B"/>
    <w:rsid w:val="00A25DC3"/>
    <w:rsid w:val="00A25EA6"/>
    <w:rsid w:val="00A26126"/>
    <w:rsid w:val="00A26220"/>
    <w:rsid w:val="00A262B6"/>
    <w:rsid w:val="00A263CC"/>
    <w:rsid w:val="00A2648F"/>
    <w:rsid w:val="00A26502"/>
    <w:rsid w:val="00A267E6"/>
    <w:rsid w:val="00A26874"/>
    <w:rsid w:val="00A269F8"/>
    <w:rsid w:val="00A26D0D"/>
    <w:rsid w:val="00A27048"/>
    <w:rsid w:val="00A271C1"/>
    <w:rsid w:val="00A27317"/>
    <w:rsid w:val="00A273C7"/>
    <w:rsid w:val="00A27670"/>
    <w:rsid w:val="00A276CF"/>
    <w:rsid w:val="00A27718"/>
    <w:rsid w:val="00A279FB"/>
    <w:rsid w:val="00A27CBF"/>
    <w:rsid w:val="00A27DC7"/>
    <w:rsid w:val="00A27E69"/>
    <w:rsid w:val="00A30096"/>
    <w:rsid w:val="00A302AA"/>
    <w:rsid w:val="00A30432"/>
    <w:rsid w:val="00A30448"/>
    <w:rsid w:val="00A3056B"/>
    <w:rsid w:val="00A306C8"/>
    <w:rsid w:val="00A307A7"/>
    <w:rsid w:val="00A30864"/>
    <w:rsid w:val="00A30904"/>
    <w:rsid w:val="00A30AA5"/>
    <w:rsid w:val="00A30AF1"/>
    <w:rsid w:val="00A30E7D"/>
    <w:rsid w:val="00A30EC2"/>
    <w:rsid w:val="00A30ED6"/>
    <w:rsid w:val="00A30F3B"/>
    <w:rsid w:val="00A30FA6"/>
    <w:rsid w:val="00A310ED"/>
    <w:rsid w:val="00A3117E"/>
    <w:rsid w:val="00A311E4"/>
    <w:rsid w:val="00A3146C"/>
    <w:rsid w:val="00A3150A"/>
    <w:rsid w:val="00A31811"/>
    <w:rsid w:val="00A31814"/>
    <w:rsid w:val="00A318FA"/>
    <w:rsid w:val="00A3193E"/>
    <w:rsid w:val="00A31DA3"/>
    <w:rsid w:val="00A3204C"/>
    <w:rsid w:val="00A32276"/>
    <w:rsid w:val="00A32555"/>
    <w:rsid w:val="00A32661"/>
    <w:rsid w:val="00A3283A"/>
    <w:rsid w:val="00A32ACE"/>
    <w:rsid w:val="00A32E55"/>
    <w:rsid w:val="00A32EFE"/>
    <w:rsid w:val="00A32F00"/>
    <w:rsid w:val="00A32F51"/>
    <w:rsid w:val="00A32FDE"/>
    <w:rsid w:val="00A332B5"/>
    <w:rsid w:val="00A332DD"/>
    <w:rsid w:val="00A3356B"/>
    <w:rsid w:val="00A33C25"/>
    <w:rsid w:val="00A33C38"/>
    <w:rsid w:val="00A33F4A"/>
    <w:rsid w:val="00A33F76"/>
    <w:rsid w:val="00A341F0"/>
    <w:rsid w:val="00A34295"/>
    <w:rsid w:val="00A346EF"/>
    <w:rsid w:val="00A34881"/>
    <w:rsid w:val="00A348E2"/>
    <w:rsid w:val="00A34AD1"/>
    <w:rsid w:val="00A34D32"/>
    <w:rsid w:val="00A34E19"/>
    <w:rsid w:val="00A35031"/>
    <w:rsid w:val="00A351BC"/>
    <w:rsid w:val="00A3522C"/>
    <w:rsid w:val="00A353B0"/>
    <w:rsid w:val="00A355E6"/>
    <w:rsid w:val="00A35609"/>
    <w:rsid w:val="00A35768"/>
    <w:rsid w:val="00A3583D"/>
    <w:rsid w:val="00A3587C"/>
    <w:rsid w:val="00A35957"/>
    <w:rsid w:val="00A35B25"/>
    <w:rsid w:val="00A35BD6"/>
    <w:rsid w:val="00A35D1C"/>
    <w:rsid w:val="00A360AC"/>
    <w:rsid w:val="00A360B7"/>
    <w:rsid w:val="00A36240"/>
    <w:rsid w:val="00A363E7"/>
    <w:rsid w:val="00A364AE"/>
    <w:rsid w:val="00A364B8"/>
    <w:rsid w:val="00A36734"/>
    <w:rsid w:val="00A36BFE"/>
    <w:rsid w:val="00A36DC4"/>
    <w:rsid w:val="00A36E4E"/>
    <w:rsid w:val="00A36E8A"/>
    <w:rsid w:val="00A37009"/>
    <w:rsid w:val="00A374B3"/>
    <w:rsid w:val="00A375FB"/>
    <w:rsid w:val="00A37600"/>
    <w:rsid w:val="00A37832"/>
    <w:rsid w:val="00A37CF5"/>
    <w:rsid w:val="00A37F69"/>
    <w:rsid w:val="00A4013A"/>
    <w:rsid w:val="00A401A4"/>
    <w:rsid w:val="00A4033B"/>
    <w:rsid w:val="00A4044C"/>
    <w:rsid w:val="00A405E5"/>
    <w:rsid w:val="00A4066E"/>
    <w:rsid w:val="00A40698"/>
    <w:rsid w:val="00A40873"/>
    <w:rsid w:val="00A40B44"/>
    <w:rsid w:val="00A40D0D"/>
    <w:rsid w:val="00A40D82"/>
    <w:rsid w:val="00A4118C"/>
    <w:rsid w:val="00A417CC"/>
    <w:rsid w:val="00A419C3"/>
    <w:rsid w:val="00A41A37"/>
    <w:rsid w:val="00A41AFA"/>
    <w:rsid w:val="00A41BAC"/>
    <w:rsid w:val="00A41C91"/>
    <w:rsid w:val="00A420EF"/>
    <w:rsid w:val="00A423A5"/>
    <w:rsid w:val="00A423C8"/>
    <w:rsid w:val="00A42484"/>
    <w:rsid w:val="00A424C2"/>
    <w:rsid w:val="00A424FB"/>
    <w:rsid w:val="00A42592"/>
    <w:rsid w:val="00A4259A"/>
    <w:rsid w:val="00A425C8"/>
    <w:rsid w:val="00A42724"/>
    <w:rsid w:val="00A4281E"/>
    <w:rsid w:val="00A428E3"/>
    <w:rsid w:val="00A42982"/>
    <w:rsid w:val="00A42ABC"/>
    <w:rsid w:val="00A42F70"/>
    <w:rsid w:val="00A42FE0"/>
    <w:rsid w:val="00A43137"/>
    <w:rsid w:val="00A4313A"/>
    <w:rsid w:val="00A43509"/>
    <w:rsid w:val="00A435BB"/>
    <w:rsid w:val="00A4379F"/>
    <w:rsid w:val="00A437BC"/>
    <w:rsid w:val="00A4383B"/>
    <w:rsid w:val="00A4383D"/>
    <w:rsid w:val="00A43933"/>
    <w:rsid w:val="00A43CC9"/>
    <w:rsid w:val="00A43DB7"/>
    <w:rsid w:val="00A44119"/>
    <w:rsid w:val="00A4456A"/>
    <w:rsid w:val="00A44607"/>
    <w:rsid w:val="00A447CF"/>
    <w:rsid w:val="00A447FA"/>
    <w:rsid w:val="00A4487C"/>
    <w:rsid w:val="00A44A35"/>
    <w:rsid w:val="00A44B51"/>
    <w:rsid w:val="00A44F4A"/>
    <w:rsid w:val="00A44F64"/>
    <w:rsid w:val="00A450AD"/>
    <w:rsid w:val="00A450B0"/>
    <w:rsid w:val="00A4534F"/>
    <w:rsid w:val="00A453A3"/>
    <w:rsid w:val="00A45555"/>
    <w:rsid w:val="00A45609"/>
    <w:rsid w:val="00A45893"/>
    <w:rsid w:val="00A45A34"/>
    <w:rsid w:val="00A45AD7"/>
    <w:rsid w:val="00A45BD9"/>
    <w:rsid w:val="00A45C36"/>
    <w:rsid w:val="00A45E77"/>
    <w:rsid w:val="00A45F10"/>
    <w:rsid w:val="00A45F58"/>
    <w:rsid w:val="00A45F6C"/>
    <w:rsid w:val="00A46055"/>
    <w:rsid w:val="00A4618D"/>
    <w:rsid w:val="00A46490"/>
    <w:rsid w:val="00A464FC"/>
    <w:rsid w:val="00A465B9"/>
    <w:rsid w:val="00A4661E"/>
    <w:rsid w:val="00A46787"/>
    <w:rsid w:val="00A46894"/>
    <w:rsid w:val="00A46A3F"/>
    <w:rsid w:val="00A46CA4"/>
    <w:rsid w:val="00A46CF3"/>
    <w:rsid w:val="00A46EB5"/>
    <w:rsid w:val="00A470B8"/>
    <w:rsid w:val="00A470C6"/>
    <w:rsid w:val="00A470DF"/>
    <w:rsid w:val="00A47156"/>
    <w:rsid w:val="00A47280"/>
    <w:rsid w:val="00A47487"/>
    <w:rsid w:val="00A474E7"/>
    <w:rsid w:val="00A47C5E"/>
    <w:rsid w:val="00A47D0B"/>
    <w:rsid w:val="00A47D5F"/>
    <w:rsid w:val="00A50323"/>
    <w:rsid w:val="00A50990"/>
    <w:rsid w:val="00A50B72"/>
    <w:rsid w:val="00A50EEA"/>
    <w:rsid w:val="00A51006"/>
    <w:rsid w:val="00A510DF"/>
    <w:rsid w:val="00A510FC"/>
    <w:rsid w:val="00A5121D"/>
    <w:rsid w:val="00A513B9"/>
    <w:rsid w:val="00A51466"/>
    <w:rsid w:val="00A514FA"/>
    <w:rsid w:val="00A5172F"/>
    <w:rsid w:val="00A517E1"/>
    <w:rsid w:val="00A5182F"/>
    <w:rsid w:val="00A51A12"/>
    <w:rsid w:val="00A520B5"/>
    <w:rsid w:val="00A520CB"/>
    <w:rsid w:val="00A5224B"/>
    <w:rsid w:val="00A52306"/>
    <w:rsid w:val="00A52583"/>
    <w:rsid w:val="00A526BB"/>
    <w:rsid w:val="00A52874"/>
    <w:rsid w:val="00A5295E"/>
    <w:rsid w:val="00A52B85"/>
    <w:rsid w:val="00A53465"/>
    <w:rsid w:val="00A5362D"/>
    <w:rsid w:val="00A536CC"/>
    <w:rsid w:val="00A53913"/>
    <w:rsid w:val="00A53B0E"/>
    <w:rsid w:val="00A53CF4"/>
    <w:rsid w:val="00A53E90"/>
    <w:rsid w:val="00A53F26"/>
    <w:rsid w:val="00A53F93"/>
    <w:rsid w:val="00A54021"/>
    <w:rsid w:val="00A542B3"/>
    <w:rsid w:val="00A546F3"/>
    <w:rsid w:val="00A5472B"/>
    <w:rsid w:val="00A54817"/>
    <w:rsid w:val="00A548B2"/>
    <w:rsid w:val="00A548BE"/>
    <w:rsid w:val="00A549D4"/>
    <w:rsid w:val="00A54A58"/>
    <w:rsid w:val="00A54B06"/>
    <w:rsid w:val="00A54BDF"/>
    <w:rsid w:val="00A54BE2"/>
    <w:rsid w:val="00A54E17"/>
    <w:rsid w:val="00A54EB6"/>
    <w:rsid w:val="00A54F31"/>
    <w:rsid w:val="00A55186"/>
    <w:rsid w:val="00A551C6"/>
    <w:rsid w:val="00A55229"/>
    <w:rsid w:val="00A552A1"/>
    <w:rsid w:val="00A5551A"/>
    <w:rsid w:val="00A5555C"/>
    <w:rsid w:val="00A55879"/>
    <w:rsid w:val="00A55A9F"/>
    <w:rsid w:val="00A55B2C"/>
    <w:rsid w:val="00A55FE0"/>
    <w:rsid w:val="00A56092"/>
    <w:rsid w:val="00A560BA"/>
    <w:rsid w:val="00A562A5"/>
    <w:rsid w:val="00A56331"/>
    <w:rsid w:val="00A563E8"/>
    <w:rsid w:val="00A5640A"/>
    <w:rsid w:val="00A56454"/>
    <w:rsid w:val="00A564A7"/>
    <w:rsid w:val="00A565B4"/>
    <w:rsid w:val="00A565E1"/>
    <w:rsid w:val="00A5665A"/>
    <w:rsid w:val="00A5672B"/>
    <w:rsid w:val="00A567B8"/>
    <w:rsid w:val="00A5684A"/>
    <w:rsid w:val="00A56BBC"/>
    <w:rsid w:val="00A56BF7"/>
    <w:rsid w:val="00A56D14"/>
    <w:rsid w:val="00A56D4C"/>
    <w:rsid w:val="00A56D71"/>
    <w:rsid w:val="00A572BA"/>
    <w:rsid w:val="00A573F1"/>
    <w:rsid w:val="00A57433"/>
    <w:rsid w:val="00A57464"/>
    <w:rsid w:val="00A57562"/>
    <w:rsid w:val="00A575C1"/>
    <w:rsid w:val="00A57B04"/>
    <w:rsid w:val="00A57B53"/>
    <w:rsid w:val="00A57B6A"/>
    <w:rsid w:val="00A6005C"/>
    <w:rsid w:val="00A600D4"/>
    <w:rsid w:val="00A600EF"/>
    <w:rsid w:val="00A60124"/>
    <w:rsid w:val="00A60127"/>
    <w:rsid w:val="00A6019A"/>
    <w:rsid w:val="00A6021D"/>
    <w:rsid w:val="00A6026C"/>
    <w:rsid w:val="00A6029C"/>
    <w:rsid w:val="00A603F4"/>
    <w:rsid w:val="00A60524"/>
    <w:rsid w:val="00A60640"/>
    <w:rsid w:val="00A608C6"/>
    <w:rsid w:val="00A60A8D"/>
    <w:rsid w:val="00A60AC6"/>
    <w:rsid w:val="00A60B04"/>
    <w:rsid w:val="00A60B24"/>
    <w:rsid w:val="00A60CAA"/>
    <w:rsid w:val="00A60D68"/>
    <w:rsid w:val="00A6119B"/>
    <w:rsid w:val="00A61310"/>
    <w:rsid w:val="00A615BD"/>
    <w:rsid w:val="00A6179F"/>
    <w:rsid w:val="00A617F8"/>
    <w:rsid w:val="00A618CD"/>
    <w:rsid w:val="00A61AA3"/>
    <w:rsid w:val="00A61D50"/>
    <w:rsid w:val="00A61D72"/>
    <w:rsid w:val="00A62017"/>
    <w:rsid w:val="00A62054"/>
    <w:rsid w:val="00A62089"/>
    <w:rsid w:val="00A621FC"/>
    <w:rsid w:val="00A6256E"/>
    <w:rsid w:val="00A629A3"/>
    <w:rsid w:val="00A62B40"/>
    <w:rsid w:val="00A62FE8"/>
    <w:rsid w:val="00A630E1"/>
    <w:rsid w:val="00A63784"/>
    <w:rsid w:val="00A63C4D"/>
    <w:rsid w:val="00A63C88"/>
    <w:rsid w:val="00A63CEB"/>
    <w:rsid w:val="00A63F95"/>
    <w:rsid w:val="00A63FD4"/>
    <w:rsid w:val="00A6413B"/>
    <w:rsid w:val="00A64177"/>
    <w:rsid w:val="00A642E4"/>
    <w:rsid w:val="00A643AE"/>
    <w:rsid w:val="00A645B5"/>
    <w:rsid w:val="00A6482D"/>
    <w:rsid w:val="00A6489D"/>
    <w:rsid w:val="00A649B6"/>
    <w:rsid w:val="00A64A79"/>
    <w:rsid w:val="00A64D78"/>
    <w:rsid w:val="00A64E30"/>
    <w:rsid w:val="00A6519B"/>
    <w:rsid w:val="00A654EB"/>
    <w:rsid w:val="00A6570C"/>
    <w:rsid w:val="00A658B0"/>
    <w:rsid w:val="00A658C2"/>
    <w:rsid w:val="00A65912"/>
    <w:rsid w:val="00A659FD"/>
    <w:rsid w:val="00A65AEF"/>
    <w:rsid w:val="00A65C7E"/>
    <w:rsid w:val="00A65CD6"/>
    <w:rsid w:val="00A65D55"/>
    <w:rsid w:val="00A65E1C"/>
    <w:rsid w:val="00A6601E"/>
    <w:rsid w:val="00A66117"/>
    <w:rsid w:val="00A66147"/>
    <w:rsid w:val="00A662BC"/>
    <w:rsid w:val="00A6652E"/>
    <w:rsid w:val="00A6665D"/>
    <w:rsid w:val="00A66668"/>
    <w:rsid w:val="00A666D2"/>
    <w:rsid w:val="00A66CB0"/>
    <w:rsid w:val="00A6719E"/>
    <w:rsid w:val="00A6741A"/>
    <w:rsid w:val="00A675DB"/>
    <w:rsid w:val="00A675EA"/>
    <w:rsid w:val="00A6788C"/>
    <w:rsid w:val="00A67D0B"/>
    <w:rsid w:val="00A67DF5"/>
    <w:rsid w:val="00A67F14"/>
    <w:rsid w:val="00A70063"/>
    <w:rsid w:val="00A70276"/>
    <w:rsid w:val="00A705D2"/>
    <w:rsid w:val="00A7094E"/>
    <w:rsid w:val="00A70955"/>
    <w:rsid w:val="00A70DB9"/>
    <w:rsid w:val="00A70E2B"/>
    <w:rsid w:val="00A70F47"/>
    <w:rsid w:val="00A71045"/>
    <w:rsid w:val="00A713D6"/>
    <w:rsid w:val="00A714BC"/>
    <w:rsid w:val="00A714C8"/>
    <w:rsid w:val="00A7152E"/>
    <w:rsid w:val="00A7156C"/>
    <w:rsid w:val="00A71611"/>
    <w:rsid w:val="00A7164E"/>
    <w:rsid w:val="00A71689"/>
    <w:rsid w:val="00A717E7"/>
    <w:rsid w:val="00A71835"/>
    <w:rsid w:val="00A71A23"/>
    <w:rsid w:val="00A71BA1"/>
    <w:rsid w:val="00A7207C"/>
    <w:rsid w:val="00A720E8"/>
    <w:rsid w:val="00A7229F"/>
    <w:rsid w:val="00A722A3"/>
    <w:rsid w:val="00A723E9"/>
    <w:rsid w:val="00A7240F"/>
    <w:rsid w:val="00A72782"/>
    <w:rsid w:val="00A7292C"/>
    <w:rsid w:val="00A72B0D"/>
    <w:rsid w:val="00A72B8E"/>
    <w:rsid w:val="00A72C75"/>
    <w:rsid w:val="00A72CC8"/>
    <w:rsid w:val="00A72F5A"/>
    <w:rsid w:val="00A72FF9"/>
    <w:rsid w:val="00A73019"/>
    <w:rsid w:val="00A73032"/>
    <w:rsid w:val="00A733A3"/>
    <w:rsid w:val="00A734E0"/>
    <w:rsid w:val="00A738D7"/>
    <w:rsid w:val="00A73D25"/>
    <w:rsid w:val="00A73EDF"/>
    <w:rsid w:val="00A740C5"/>
    <w:rsid w:val="00A742E2"/>
    <w:rsid w:val="00A74384"/>
    <w:rsid w:val="00A744CA"/>
    <w:rsid w:val="00A74757"/>
    <w:rsid w:val="00A7484B"/>
    <w:rsid w:val="00A74A47"/>
    <w:rsid w:val="00A74C3A"/>
    <w:rsid w:val="00A74F5C"/>
    <w:rsid w:val="00A75031"/>
    <w:rsid w:val="00A7519E"/>
    <w:rsid w:val="00A7529E"/>
    <w:rsid w:val="00A752F6"/>
    <w:rsid w:val="00A75532"/>
    <w:rsid w:val="00A75765"/>
    <w:rsid w:val="00A75CE1"/>
    <w:rsid w:val="00A75D3E"/>
    <w:rsid w:val="00A75E75"/>
    <w:rsid w:val="00A75F7C"/>
    <w:rsid w:val="00A75FB3"/>
    <w:rsid w:val="00A75FFE"/>
    <w:rsid w:val="00A76139"/>
    <w:rsid w:val="00A762A8"/>
    <w:rsid w:val="00A762DC"/>
    <w:rsid w:val="00A7652F"/>
    <w:rsid w:val="00A76A10"/>
    <w:rsid w:val="00A76DDB"/>
    <w:rsid w:val="00A76E13"/>
    <w:rsid w:val="00A76FC6"/>
    <w:rsid w:val="00A76FCB"/>
    <w:rsid w:val="00A7715E"/>
    <w:rsid w:val="00A77415"/>
    <w:rsid w:val="00A774FF"/>
    <w:rsid w:val="00A777BA"/>
    <w:rsid w:val="00A778CB"/>
    <w:rsid w:val="00A77CCA"/>
    <w:rsid w:val="00A8032E"/>
    <w:rsid w:val="00A80375"/>
    <w:rsid w:val="00A804BE"/>
    <w:rsid w:val="00A8054C"/>
    <w:rsid w:val="00A8056C"/>
    <w:rsid w:val="00A807FF"/>
    <w:rsid w:val="00A80A18"/>
    <w:rsid w:val="00A80EAC"/>
    <w:rsid w:val="00A80EFC"/>
    <w:rsid w:val="00A81075"/>
    <w:rsid w:val="00A812E5"/>
    <w:rsid w:val="00A815C3"/>
    <w:rsid w:val="00A81829"/>
    <w:rsid w:val="00A818A0"/>
    <w:rsid w:val="00A8197E"/>
    <w:rsid w:val="00A81B58"/>
    <w:rsid w:val="00A81C15"/>
    <w:rsid w:val="00A81C1C"/>
    <w:rsid w:val="00A81EE9"/>
    <w:rsid w:val="00A82013"/>
    <w:rsid w:val="00A82020"/>
    <w:rsid w:val="00A822D4"/>
    <w:rsid w:val="00A8246D"/>
    <w:rsid w:val="00A8267A"/>
    <w:rsid w:val="00A8270A"/>
    <w:rsid w:val="00A827EA"/>
    <w:rsid w:val="00A82838"/>
    <w:rsid w:val="00A8283B"/>
    <w:rsid w:val="00A82897"/>
    <w:rsid w:val="00A82949"/>
    <w:rsid w:val="00A829D6"/>
    <w:rsid w:val="00A829F3"/>
    <w:rsid w:val="00A82A8E"/>
    <w:rsid w:val="00A82BCF"/>
    <w:rsid w:val="00A82FC2"/>
    <w:rsid w:val="00A82FD7"/>
    <w:rsid w:val="00A830F7"/>
    <w:rsid w:val="00A83171"/>
    <w:rsid w:val="00A83409"/>
    <w:rsid w:val="00A8344F"/>
    <w:rsid w:val="00A83487"/>
    <w:rsid w:val="00A83B32"/>
    <w:rsid w:val="00A83C64"/>
    <w:rsid w:val="00A83DDB"/>
    <w:rsid w:val="00A83DE3"/>
    <w:rsid w:val="00A83F7E"/>
    <w:rsid w:val="00A83FF7"/>
    <w:rsid w:val="00A843CF"/>
    <w:rsid w:val="00A84560"/>
    <w:rsid w:val="00A845AB"/>
    <w:rsid w:val="00A8475E"/>
    <w:rsid w:val="00A84924"/>
    <w:rsid w:val="00A84AB4"/>
    <w:rsid w:val="00A84BF5"/>
    <w:rsid w:val="00A84CE8"/>
    <w:rsid w:val="00A85340"/>
    <w:rsid w:val="00A8534E"/>
    <w:rsid w:val="00A85543"/>
    <w:rsid w:val="00A8576E"/>
    <w:rsid w:val="00A85894"/>
    <w:rsid w:val="00A85985"/>
    <w:rsid w:val="00A85B1A"/>
    <w:rsid w:val="00A85BA0"/>
    <w:rsid w:val="00A85C20"/>
    <w:rsid w:val="00A85D06"/>
    <w:rsid w:val="00A85E17"/>
    <w:rsid w:val="00A85E49"/>
    <w:rsid w:val="00A85E8A"/>
    <w:rsid w:val="00A85EB4"/>
    <w:rsid w:val="00A85F53"/>
    <w:rsid w:val="00A8626E"/>
    <w:rsid w:val="00A862AE"/>
    <w:rsid w:val="00A86636"/>
    <w:rsid w:val="00A86703"/>
    <w:rsid w:val="00A86876"/>
    <w:rsid w:val="00A86887"/>
    <w:rsid w:val="00A86A92"/>
    <w:rsid w:val="00A86D17"/>
    <w:rsid w:val="00A86D65"/>
    <w:rsid w:val="00A86F06"/>
    <w:rsid w:val="00A871CA"/>
    <w:rsid w:val="00A873B8"/>
    <w:rsid w:val="00A877E8"/>
    <w:rsid w:val="00A87935"/>
    <w:rsid w:val="00A87989"/>
    <w:rsid w:val="00A879A1"/>
    <w:rsid w:val="00A87AFC"/>
    <w:rsid w:val="00A87B93"/>
    <w:rsid w:val="00A87E2D"/>
    <w:rsid w:val="00A87FB3"/>
    <w:rsid w:val="00A87FBA"/>
    <w:rsid w:val="00A900DE"/>
    <w:rsid w:val="00A902D3"/>
    <w:rsid w:val="00A90408"/>
    <w:rsid w:val="00A9044F"/>
    <w:rsid w:val="00A9053B"/>
    <w:rsid w:val="00A905AE"/>
    <w:rsid w:val="00A907AD"/>
    <w:rsid w:val="00A90A56"/>
    <w:rsid w:val="00A90A5A"/>
    <w:rsid w:val="00A90C76"/>
    <w:rsid w:val="00A90C7A"/>
    <w:rsid w:val="00A90D38"/>
    <w:rsid w:val="00A90E0A"/>
    <w:rsid w:val="00A90EE9"/>
    <w:rsid w:val="00A910A2"/>
    <w:rsid w:val="00A91120"/>
    <w:rsid w:val="00A91288"/>
    <w:rsid w:val="00A912EC"/>
    <w:rsid w:val="00A91565"/>
    <w:rsid w:val="00A91793"/>
    <w:rsid w:val="00A91A50"/>
    <w:rsid w:val="00A91D9C"/>
    <w:rsid w:val="00A91E9B"/>
    <w:rsid w:val="00A91EBB"/>
    <w:rsid w:val="00A91F8E"/>
    <w:rsid w:val="00A91FD3"/>
    <w:rsid w:val="00A922D8"/>
    <w:rsid w:val="00A92367"/>
    <w:rsid w:val="00A92785"/>
    <w:rsid w:val="00A92A6C"/>
    <w:rsid w:val="00A92AC8"/>
    <w:rsid w:val="00A92BD3"/>
    <w:rsid w:val="00A92F96"/>
    <w:rsid w:val="00A93042"/>
    <w:rsid w:val="00A9374D"/>
    <w:rsid w:val="00A93AEE"/>
    <w:rsid w:val="00A93C06"/>
    <w:rsid w:val="00A93EC9"/>
    <w:rsid w:val="00A93FB7"/>
    <w:rsid w:val="00A941D1"/>
    <w:rsid w:val="00A941E9"/>
    <w:rsid w:val="00A94295"/>
    <w:rsid w:val="00A9429A"/>
    <w:rsid w:val="00A9434F"/>
    <w:rsid w:val="00A946E4"/>
    <w:rsid w:val="00A9472B"/>
    <w:rsid w:val="00A9473C"/>
    <w:rsid w:val="00A94758"/>
    <w:rsid w:val="00A947B7"/>
    <w:rsid w:val="00A94942"/>
    <w:rsid w:val="00A94998"/>
    <w:rsid w:val="00A949A2"/>
    <w:rsid w:val="00A94A61"/>
    <w:rsid w:val="00A94B36"/>
    <w:rsid w:val="00A94BB7"/>
    <w:rsid w:val="00A94D4E"/>
    <w:rsid w:val="00A94DDB"/>
    <w:rsid w:val="00A95082"/>
    <w:rsid w:val="00A9511B"/>
    <w:rsid w:val="00A9516E"/>
    <w:rsid w:val="00A95255"/>
    <w:rsid w:val="00A952E0"/>
    <w:rsid w:val="00A9534E"/>
    <w:rsid w:val="00A95458"/>
    <w:rsid w:val="00A954D5"/>
    <w:rsid w:val="00A95966"/>
    <w:rsid w:val="00A95BAC"/>
    <w:rsid w:val="00A95CBE"/>
    <w:rsid w:val="00A95F91"/>
    <w:rsid w:val="00A96043"/>
    <w:rsid w:val="00A96044"/>
    <w:rsid w:val="00A960D5"/>
    <w:rsid w:val="00A960FA"/>
    <w:rsid w:val="00A96425"/>
    <w:rsid w:val="00A9678B"/>
    <w:rsid w:val="00A968BC"/>
    <w:rsid w:val="00A96AC3"/>
    <w:rsid w:val="00A96AE2"/>
    <w:rsid w:val="00A96C6C"/>
    <w:rsid w:val="00A96CB9"/>
    <w:rsid w:val="00A96D6F"/>
    <w:rsid w:val="00A96EA2"/>
    <w:rsid w:val="00A96F3D"/>
    <w:rsid w:val="00A971AB"/>
    <w:rsid w:val="00A974B0"/>
    <w:rsid w:val="00A976C5"/>
    <w:rsid w:val="00A97892"/>
    <w:rsid w:val="00A97942"/>
    <w:rsid w:val="00A97ABB"/>
    <w:rsid w:val="00A97D0A"/>
    <w:rsid w:val="00A97EFB"/>
    <w:rsid w:val="00A97FD9"/>
    <w:rsid w:val="00AA003C"/>
    <w:rsid w:val="00AA00B1"/>
    <w:rsid w:val="00AA0244"/>
    <w:rsid w:val="00AA02FF"/>
    <w:rsid w:val="00AA038B"/>
    <w:rsid w:val="00AA05EE"/>
    <w:rsid w:val="00AA0687"/>
    <w:rsid w:val="00AA08BB"/>
    <w:rsid w:val="00AA09BC"/>
    <w:rsid w:val="00AA0A7C"/>
    <w:rsid w:val="00AA0BE9"/>
    <w:rsid w:val="00AA0C20"/>
    <w:rsid w:val="00AA0EAB"/>
    <w:rsid w:val="00AA0FAA"/>
    <w:rsid w:val="00AA1079"/>
    <w:rsid w:val="00AA1096"/>
    <w:rsid w:val="00AA11CC"/>
    <w:rsid w:val="00AA15C9"/>
    <w:rsid w:val="00AA17AD"/>
    <w:rsid w:val="00AA1804"/>
    <w:rsid w:val="00AA186E"/>
    <w:rsid w:val="00AA1CE7"/>
    <w:rsid w:val="00AA1D71"/>
    <w:rsid w:val="00AA207F"/>
    <w:rsid w:val="00AA2353"/>
    <w:rsid w:val="00AA26FB"/>
    <w:rsid w:val="00AA2745"/>
    <w:rsid w:val="00AA2857"/>
    <w:rsid w:val="00AA2A0B"/>
    <w:rsid w:val="00AA2A5E"/>
    <w:rsid w:val="00AA2AF3"/>
    <w:rsid w:val="00AA2D27"/>
    <w:rsid w:val="00AA2D32"/>
    <w:rsid w:val="00AA2DC3"/>
    <w:rsid w:val="00AA2E5D"/>
    <w:rsid w:val="00AA2ECF"/>
    <w:rsid w:val="00AA2F7C"/>
    <w:rsid w:val="00AA2F95"/>
    <w:rsid w:val="00AA3342"/>
    <w:rsid w:val="00AA3516"/>
    <w:rsid w:val="00AA354D"/>
    <w:rsid w:val="00AA382B"/>
    <w:rsid w:val="00AA3954"/>
    <w:rsid w:val="00AA3A39"/>
    <w:rsid w:val="00AA3BE8"/>
    <w:rsid w:val="00AA3CD3"/>
    <w:rsid w:val="00AA3D9B"/>
    <w:rsid w:val="00AA3F48"/>
    <w:rsid w:val="00AA4198"/>
    <w:rsid w:val="00AA42D9"/>
    <w:rsid w:val="00AA4364"/>
    <w:rsid w:val="00AA45F8"/>
    <w:rsid w:val="00AA4606"/>
    <w:rsid w:val="00AA4663"/>
    <w:rsid w:val="00AA498C"/>
    <w:rsid w:val="00AA4A5E"/>
    <w:rsid w:val="00AA5056"/>
    <w:rsid w:val="00AA50A8"/>
    <w:rsid w:val="00AA50D2"/>
    <w:rsid w:val="00AA5247"/>
    <w:rsid w:val="00AA52B9"/>
    <w:rsid w:val="00AA52E2"/>
    <w:rsid w:val="00AA52ED"/>
    <w:rsid w:val="00AA5983"/>
    <w:rsid w:val="00AA59AA"/>
    <w:rsid w:val="00AA59BB"/>
    <w:rsid w:val="00AA5B96"/>
    <w:rsid w:val="00AA5BE0"/>
    <w:rsid w:val="00AA5F44"/>
    <w:rsid w:val="00AA6034"/>
    <w:rsid w:val="00AA60AE"/>
    <w:rsid w:val="00AA6173"/>
    <w:rsid w:val="00AA62C7"/>
    <w:rsid w:val="00AA643B"/>
    <w:rsid w:val="00AA6500"/>
    <w:rsid w:val="00AA651A"/>
    <w:rsid w:val="00AA6543"/>
    <w:rsid w:val="00AA6553"/>
    <w:rsid w:val="00AA6674"/>
    <w:rsid w:val="00AA66B3"/>
    <w:rsid w:val="00AA697F"/>
    <w:rsid w:val="00AA69ED"/>
    <w:rsid w:val="00AA6B5B"/>
    <w:rsid w:val="00AA6C36"/>
    <w:rsid w:val="00AA6C5D"/>
    <w:rsid w:val="00AA6D16"/>
    <w:rsid w:val="00AA6D18"/>
    <w:rsid w:val="00AA706A"/>
    <w:rsid w:val="00AA73EA"/>
    <w:rsid w:val="00AA7825"/>
    <w:rsid w:val="00AA792E"/>
    <w:rsid w:val="00AA7C31"/>
    <w:rsid w:val="00AB030D"/>
    <w:rsid w:val="00AB03D5"/>
    <w:rsid w:val="00AB0634"/>
    <w:rsid w:val="00AB06F9"/>
    <w:rsid w:val="00AB0B1D"/>
    <w:rsid w:val="00AB0DD1"/>
    <w:rsid w:val="00AB0E2D"/>
    <w:rsid w:val="00AB1504"/>
    <w:rsid w:val="00AB15AB"/>
    <w:rsid w:val="00AB17BF"/>
    <w:rsid w:val="00AB1D5D"/>
    <w:rsid w:val="00AB1DB0"/>
    <w:rsid w:val="00AB1E77"/>
    <w:rsid w:val="00AB1FDB"/>
    <w:rsid w:val="00AB20F7"/>
    <w:rsid w:val="00AB213A"/>
    <w:rsid w:val="00AB23BD"/>
    <w:rsid w:val="00AB23C1"/>
    <w:rsid w:val="00AB2414"/>
    <w:rsid w:val="00AB25C0"/>
    <w:rsid w:val="00AB26DB"/>
    <w:rsid w:val="00AB26F6"/>
    <w:rsid w:val="00AB2790"/>
    <w:rsid w:val="00AB27DA"/>
    <w:rsid w:val="00AB287E"/>
    <w:rsid w:val="00AB29F4"/>
    <w:rsid w:val="00AB2AC4"/>
    <w:rsid w:val="00AB2E28"/>
    <w:rsid w:val="00AB2E7D"/>
    <w:rsid w:val="00AB2E7E"/>
    <w:rsid w:val="00AB2E96"/>
    <w:rsid w:val="00AB2EFE"/>
    <w:rsid w:val="00AB2F01"/>
    <w:rsid w:val="00AB317E"/>
    <w:rsid w:val="00AB3313"/>
    <w:rsid w:val="00AB3481"/>
    <w:rsid w:val="00AB3490"/>
    <w:rsid w:val="00AB34F0"/>
    <w:rsid w:val="00AB354D"/>
    <w:rsid w:val="00AB3902"/>
    <w:rsid w:val="00AB3A53"/>
    <w:rsid w:val="00AB3D22"/>
    <w:rsid w:val="00AB3DD1"/>
    <w:rsid w:val="00AB3ED9"/>
    <w:rsid w:val="00AB3EF7"/>
    <w:rsid w:val="00AB43A5"/>
    <w:rsid w:val="00AB4412"/>
    <w:rsid w:val="00AB45E5"/>
    <w:rsid w:val="00AB4719"/>
    <w:rsid w:val="00AB4A98"/>
    <w:rsid w:val="00AB4E2F"/>
    <w:rsid w:val="00AB4F9B"/>
    <w:rsid w:val="00AB5216"/>
    <w:rsid w:val="00AB5316"/>
    <w:rsid w:val="00AB54C6"/>
    <w:rsid w:val="00AB54C9"/>
    <w:rsid w:val="00AB56AB"/>
    <w:rsid w:val="00AB571A"/>
    <w:rsid w:val="00AB574B"/>
    <w:rsid w:val="00AB5928"/>
    <w:rsid w:val="00AB599D"/>
    <w:rsid w:val="00AB5A97"/>
    <w:rsid w:val="00AB5B94"/>
    <w:rsid w:val="00AB5BF7"/>
    <w:rsid w:val="00AB5CE9"/>
    <w:rsid w:val="00AB5DE2"/>
    <w:rsid w:val="00AB61A8"/>
    <w:rsid w:val="00AB63AD"/>
    <w:rsid w:val="00AB63B7"/>
    <w:rsid w:val="00AB63C5"/>
    <w:rsid w:val="00AB64F5"/>
    <w:rsid w:val="00AB678E"/>
    <w:rsid w:val="00AB67DF"/>
    <w:rsid w:val="00AB6883"/>
    <w:rsid w:val="00AB68C3"/>
    <w:rsid w:val="00AB68F9"/>
    <w:rsid w:val="00AB6E2A"/>
    <w:rsid w:val="00AB6EA9"/>
    <w:rsid w:val="00AB6F0E"/>
    <w:rsid w:val="00AB7050"/>
    <w:rsid w:val="00AB725A"/>
    <w:rsid w:val="00AB7500"/>
    <w:rsid w:val="00AB79D1"/>
    <w:rsid w:val="00AB7A59"/>
    <w:rsid w:val="00AB7D79"/>
    <w:rsid w:val="00AB7E4B"/>
    <w:rsid w:val="00AB7F2D"/>
    <w:rsid w:val="00AB7F9C"/>
    <w:rsid w:val="00AC0284"/>
    <w:rsid w:val="00AC0343"/>
    <w:rsid w:val="00AC0626"/>
    <w:rsid w:val="00AC06BC"/>
    <w:rsid w:val="00AC0804"/>
    <w:rsid w:val="00AC0C6E"/>
    <w:rsid w:val="00AC0EE5"/>
    <w:rsid w:val="00AC110A"/>
    <w:rsid w:val="00AC116B"/>
    <w:rsid w:val="00AC144E"/>
    <w:rsid w:val="00AC1493"/>
    <w:rsid w:val="00AC149E"/>
    <w:rsid w:val="00AC1581"/>
    <w:rsid w:val="00AC15A5"/>
    <w:rsid w:val="00AC165A"/>
    <w:rsid w:val="00AC1807"/>
    <w:rsid w:val="00AC1831"/>
    <w:rsid w:val="00AC1B27"/>
    <w:rsid w:val="00AC1BDA"/>
    <w:rsid w:val="00AC1D78"/>
    <w:rsid w:val="00AC1DD7"/>
    <w:rsid w:val="00AC2083"/>
    <w:rsid w:val="00AC20C5"/>
    <w:rsid w:val="00AC2C5A"/>
    <w:rsid w:val="00AC2CCF"/>
    <w:rsid w:val="00AC2E97"/>
    <w:rsid w:val="00AC2F4D"/>
    <w:rsid w:val="00AC30C7"/>
    <w:rsid w:val="00AC326F"/>
    <w:rsid w:val="00AC3574"/>
    <w:rsid w:val="00AC384B"/>
    <w:rsid w:val="00AC3941"/>
    <w:rsid w:val="00AC3D7B"/>
    <w:rsid w:val="00AC3DF6"/>
    <w:rsid w:val="00AC3E36"/>
    <w:rsid w:val="00AC3F49"/>
    <w:rsid w:val="00AC4046"/>
    <w:rsid w:val="00AC40FF"/>
    <w:rsid w:val="00AC4186"/>
    <w:rsid w:val="00AC4289"/>
    <w:rsid w:val="00AC42F2"/>
    <w:rsid w:val="00AC448B"/>
    <w:rsid w:val="00AC46EA"/>
    <w:rsid w:val="00AC4934"/>
    <w:rsid w:val="00AC4999"/>
    <w:rsid w:val="00AC4B76"/>
    <w:rsid w:val="00AC4BE7"/>
    <w:rsid w:val="00AC4CB7"/>
    <w:rsid w:val="00AC4D24"/>
    <w:rsid w:val="00AC4E93"/>
    <w:rsid w:val="00AC4EAC"/>
    <w:rsid w:val="00AC4EE9"/>
    <w:rsid w:val="00AC4F4A"/>
    <w:rsid w:val="00AC500B"/>
    <w:rsid w:val="00AC538E"/>
    <w:rsid w:val="00AC54F9"/>
    <w:rsid w:val="00AC5508"/>
    <w:rsid w:val="00AC5610"/>
    <w:rsid w:val="00AC57BD"/>
    <w:rsid w:val="00AC5825"/>
    <w:rsid w:val="00AC5929"/>
    <w:rsid w:val="00AC5CA7"/>
    <w:rsid w:val="00AC6000"/>
    <w:rsid w:val="00AC6208"/>
    <w:rsid w:val="00AC623F"/>
    <w:rsid w:val="00AC62BC"/>
    <w:rsid w:val="00AC640A"/>
    <w:rsid w:val="00AC64A0"/>
    <w:rsid w:val="00AC64B5"/>
    <w:rsid w:val="00AC69B3"/>
    <w:rsid w:val="00AC6D46"/>
    <w:rsid w:val="00AC737F"/>
    <w:rsid w:val="00AC7439"/>
    <w:rsid w:val="00AC74B1"/>
    <w:rsid w:val="00AC74FD"/>
    <w:rsid w:val="00AC76A2"/>
    <w:rsid w:val="00AC7AFA"/>
    <w:rsid w:val="00AC7B1A"/>
    <w:rsid w:val="00AC7D66"/>
    <w:rsid w:val="00AC7E23"/>
    <w:rsid w:val="00AC7EEE"/>
    <w:rsid w:val="00AD0029"/>
    <w:rsid w:val="00AD0030"/>
    <w:rsid w:val="00AD00E4"/>
    <w:rsid w:val="00AD05AD"/>
    <w:rsid w:val="00AD0922"/>
    <w:rsid w:val="00AD0A17"/>
    <w:rsid w:val="00AD0AB5"/>
    <w:rsid w:val="00AD0C81"/>
    <w:rsid w:val="00AD0DDD"/>
    <w:rsid w:val="00AD0E1B"/>
    <w:rsid w:val="00AD0EF7"/>
    <w:rsid w:val="00AD1183"/>
    <w:rsid w:val="00AD139C"/>
    <w:rsid w:val="00AD146B"/>
    <w:rsid w:val="00AD147E"/>
    <w:rsid w:val="00AD1508"/>
    <w:rsid w:val="00AD1660"/>
    <w:rsid w:val="00AD16AD"/>
    <w:rsid w:val="00AD1851"/>
    <w:rsid w:val="00AD1956"/>
    <w:rsid w:val="00AD1AE1"/>
    <w:rsid w:val="00AD1C37"/>
    <w:rsid w:val="00AD1E6D"/>
    <w:rsid w:val="00AD222F"/>
    <w:rsid w:val="00AD22FE"/>
    <w:rsid w:val="00AD2734"/>
    <w:rsid w:val="00AD27F6"/>
    <w:rsid w:val="00AD2A62"/>
    <w:rsid w:val="00AD2A7F"/>
    <w:rsid w:val="00AD2B7B"/>
    <w:rsid w:val="00AD2ED9"/>
    <w:rsid w:val="00AD2F65"/>
    <w:rsid w:val="00AD2F8B"/>
    <w:rsid w:val="00AD31F6"/>
    <w:rsid w:val="00AD331F"/>
    <w:rsid w:val="00AD36EC"/>
    <w:rsid w:val="00AD3A83"/>
    <w:rsid w:val="00AD3C3E"/>
    <w:rsid w:val="00AD41E0"/>
    <w:rsid w:val="00AD4351"/>
    <w:rsid w:val="00AD43C6"/>
    <w:rsid w:val="00AD46E5"/>
    <w:rsid w:val="00AD4AB5"/>
    <w:rsid w:val="00AD4B5F"/>
    <w:rsid w:val="00AD4B93"/>
    <w:rsid w:val="00AD4DA4"/>
    <w:rsid w:val="00AD4F4D"/>
    <w:rsid w:val="00AD50EA"/>
    <w:rsid w:val="00AD51FC"/>
    <w:rsid w:val="00AD53EB"/>
    <w:rsid w:val="00AD5580"/>
    <w:rsid w:val="00AD5693"/>
    <w:rsid w:val="00AD56AE"/>
    <w:rsid w:val="00AD5785"/>
    <w:rsid w:val="00AD5835"/>
    <w:rsid w:val="00AD5C4A"/>
    <w:rsid w:val="00AD5F0B"/>
    <w:rsid w:val="00AD5FAE"/>
    <w:rsid w:val="00AD602E"/>
    <w:rsid w:val="00AD61BA"/>
    <w:rsid w:val="00AD66AD"/>
    <w:rsid w:val="00AD68A2"/>
    <w:rsid w:val="00AD6A9D"/>
    <w:rsid w:val="00AD6BB1"/>
    <w:rsid w:val="00AD6C13"/>
    <w:rsid w:val="00AD6C50"/>
    <w:rsid w:val="00AD6DC3"/>
    <w:rsid w:val="00AD6E7B"/>
    <w:rsid w:val="00AD6F2E"/>
    <w:rsid w:val="00AD7291"/>
    <w:rsid w:val="00AD771E"/>
    <w:rsid w:val="00AD783A"/>
    <w:rsid w:val="00AD7908"/>
    <w:rsid w:val="00AD7D24"/>
    <w:rsid w:val="00AD7E04"/>
    <w:rsid w:val="00AD7E2F"/>
    <w:rsid w:val="00AE0204"/>
    <w:rsid w:val="00AE0267"/>
    <w:rsid w:val="00AE037C"/>
    <w:rsid w:val="00AE043D"/>
    <w:rsid w:val="00AE0621"/>
    <w:rsid w:val="00AE0837"/>
    <w:rsid w:val="00AE0A55"/>
    <w:rsid w:val="00AE0B99"/>
    <w:rsid w:val="00AE0BC5"/>
    <w:rsid w:val="00AE0C2D"/>
    <w:rsid w:val="00AE0D9C"/>
    <w:rsid w:val="00AE0F92"/>
    <w:rsid w:val="00AE112C"/>
    <w:rsid w:val="00AE1253"/>
    <w:rsid w:val="00AE1483"/>
    <w:rsid w:val="00AE1552"/>
    <w:rsid w:val="00AE15A8"/>
    <w:rsid w:val="00AE15F7"/>
    <w:rsid w:val="00AE15F8"/>
    <w:rsid w:val="00AE164D"/>
    <w:rsid w:val="00AE1717"/>
    <w:rsid w:val="00AE17E5"/>
    <w:rsid w:val="00AE1804"/>
    <w:rsid w:val="00AE18DA"/>
    <w:rsid w:val="00AE1A74"/>
    <w:rsid w:val="00AE1C7D"/>
    <w:rsid w:val="00AE2028"/>
    <w:rsid w:val="00AE2092"/>
    <w:rsid w:val="00AE23C2"/>
    <w:rsid w:val="00AE23DC"/>
    <w:rsid w:val="00AE23FD"/>
    <w:rsid w:val="00AE2BF7"/>
    <w:rsid w:val="00AE2C3B"/>
    <w:rsid w:val="00AE32D2"/>
    <w:rsid w:val="00AE38EF"/>
    <w:rsid w:val="00AE399F"/>
    <w:rsid w:val="00AE3C16"/>
    <w:rsid w:val="00AE3C1F"/>
    <w:rsid w:val="00AE3F2C"/>
    <w:rsid w:val="00AE415F"/>
    <w:rsid w:val="00AE43AC"/>
    <w:rsid w:val="00AE43C7"/>
    <w:rsid w:val="00AE461D"/>
    <w:rsid w:val="00AE4748"/>
    <w:rsid w:val="00AE48CF"/>
    <w:rsid w:val="00AE49F1"/>
    <w:rsid w:val="00AE4C37"/>
    <w:rsid w:val="00AE4CBB"/>
    <w:rsid w:val="00AE4E76"/>
    <w:rsid w:val="00AE4FBB"/>
    <w:rsid w:val="00AE522C"/>
    <w:rsid w:val="00AE53E0"/>
    <w:rsid w:val="00AE53E9"/>
    <w:rsid w:val="00AE547B"/>
    <w:rsid w:val="00AE5790"/>
    <w:rsid w:val="00AE57B1"/>
    <w:rsid w:val="00AE57D7"/>
    <w:rsid w:val="00AE5A61"/>
    <w:rsid w:val="00AE5BDB"/>
    <w:rsid w:val="00AE5D96"/>
    <w:rsid w:val="00AE5F3C"/>
    <w:rsid w:val="00AE60D2"/>
    <w:rsid w:val="00AE6157"/>
    <w:rsid w:val="00AE648A"/>
    <w:rsid w:val="00AE6755"/>
    <w:rsid w:val="00AE6AF7"/>
    <w:rsid w:val="00AE6B1F"/>
    <w:rsid w:val="00AE6C43"/>
    <w:rsid w:val="00AE6CB0"/>
    <w:rsid w:val="00AE6CC1"/>
    <w:rsid w:val="00AE6CF5"/>
    <w:rsid w:val="00AE6EC7"/>
    <w:rsid w:val="00AE6F11"/>
    <w:rsid w:val="00AE6F55"/>
    <w:rsid w:val="00AE7011"/>
    <w:rsid w:val="00AE709F"/>
    <w:rsid w:val="00AE7213"/>
    <w:rsid w:val="00AE729B"/>
    <w:rsid w:val="00AE73AD"/>
    <w:rsid w:val="00AE7597"/>
    <w:rsid w:val="00AE7852"/>
    <w:rsid w:val="00AE7905"/>
    <w:rsid w:val="00AE7954"/>
    <w:rsid w:val="00AE7CF9"/>
    <w:rsid w:val="00AE7D44"/>
    <w:rsid w:val="00AE7D94"/>
    <w:rsid w:val="00AE7E17"/>
    <w:rsid w:val="00AF004E"/>
    <w:rsid w:val="00AF00FB"/>
    <w:rsid w:val="00AF01D7"/>
    <w:rsid w:val="00AF0347"/>
    <w:rsid w:val="00AF055C"/>
    <w:rsid w:val="00AF06C9"/>
    <w:rsid w:val="00AF08CD"/>
    <w:rsid w:val="00AF0963"/>
    <w:rsid w:val="00AF0B26"/>
    <w:rsid w:val="00AF0C25"/>
    <w:rsid w:val="00AF0D9D"/>
    <w:rsid w:val="00AF0F83"/>
    <w:rsid w:val="00AF1014"/>
    <w:rsid w:val="00AF1040"/>
    <w:rsid w:val="00AF1133"/>
    <w:rsid w:val="00AF120F"/>
    <w:rsid w:val="00AF12EE"/>
    <w:rsid w:val="00AF12F7"/>
    <w:rsid w:val="00AF1656"/>
    <w:rsid w:val="00AF16A9"/>
    <w:rsid w:val="00AF181C"/>
    <w:rsid w:val="00AF1849"/>
    <w:rsid w:val="00AF1876"/>
    <w:rsid w:val="00AF1880"/>
    <w:rsid w:val="00AF1A52"/>
    <w:rsid w:val="00AF1BB8"/>
    <w:rsid w:val="00AF1BF7"/>
    <w:rsid w:val="00AF1FA5"/>
    <w:rsid w:val="00AF201D"/>
    <w:rsid w:val="00AF2028"/>
    <w:rsid w:val="00AF23F3"/>
    <w:rsid w:val="00AF2507"/>
    <w:rsid w:val="00AF2637"/>
    <w:rsid w:val="00AF2699"/>
    <w:rsid w:val="00AF2B55"/>
    <w:rsid w:val="00AF2BF1"/>
    <w:rsid w:val="00AF2E8C"/>
    <w:rsid w:val="00AF3369"/>
    <w:rsid w:val="00AF34AA"/>
    <w:rsid w:val="00AF34FB"/>
    <w:rsid w:val="00AF35EC"/>
    <w:rsid w:val="00AF36CC"/>
    <w:rsid w:val="00AF376C"/>
    <w:rsid w:val="00AF3ABE"/>
    <w:rsid w:val="00AF3C6E"/>
    <w:rsid w:val="00AF3CA1"/>
    <w:rsid w:val="00AF3CC2"/>
    <w:rsid w:val="00AF3E9D"/>
    <w:rsid w:val="00AF40C1"/>
    <w:rsid w:val="00AF412B"/>
    <w:rsid w:val="00AF41FC"/>
    <w:rsid w:val="00AF46E7"/>
    <w:rsid w:val="00AF49B0"/>
    <w:rsid w:val="00AF4B22"/>
    <w:rsid w:val="00AF4BD7"/>
    <w:rsid w:val="00AF4C6D"/>
    <w:rsid w:val="00AF4CD7"/>
    <w:rsid w:val="00AF4DBB"/>
    <w:rsid w:val="00AF4DEC"/>
    <w:rsid w:val="00AF4FB5"/>
    <w:rsid w:val="00AF50A0"/>
    <w:rsid w:val="00AF512C"/>
    <w:rsid w:val="00AF51BF"/>
    <w:rsid w:val="00AF51F0"/>
    <w:rsid w:val="00AF5265"/>
    <w:rsid w:val="00AF52A6"/>
    <w:rsid w:val="00AF5523"/>
    <w:rsid w:val="00AF5653"/>
    <w:rsid w:val="00AF568D"/>
    <w:rsid w:val="00AF56DE"/>
    <w:rsid w:val="00AF5791"/>
    <w:rsid w:val="00AF57F6"/>
    <w:rsid w:val="00AF597B"/>
    <w:rsid w:val="00AF5A5A"/>
    <w:rsid w:val="00AF5B65"/>
    <w:rsid w:val="00AF5B79"/>
    <w:rsid w:val="00AF5C95"/>
    <w:rsid w:val="00AF5CDE"/>
    <w:rsid w:val="00AF5DF0"/>
    <w:rsid w:val="00AF60B0"/>
    <w:rsid w:val="00AF6511"/>
    <w:rsid w:val="00AF65EF"/>
    <w:rsid w:val="00AF6647"/>
    <w:rsid w:val="00AF665C"/>
    <w:rsid w:val="00AF689F"/>
    <w:rsid w:val="00AF68D2"/>
    <w:rsid w:val="00AF6941"/>
    <w:rsid w:val="00AF6CAE"/>
    <w:rsid w:val="00AF6CF0"/>
    <w:rsid w:val="00AF6D6C"/>
    <w:rsid w:val="00AF6EE5"/>
    <w:rsid w:val="00AF71B7"/>
    <w:rsid w:val="00AF731E"/>
    <w:rsid w:val="00AF740C"/>
    <w:rsid w:val="00AF7456"/>
    <w:rsid w:val="00AF7707"/>
    <w:rsid w:val="00AF79BC"/>
    <w:rsid w:val="00AF7B39"/>
    <w:rsid w:val="00AF7C3F"/>
    <w:rsid w:val="00AF7C41"/>
    <w:rsid w:val="00B00092"/>
    <w:rsid w:val="00B00185"/>
    <w:rsid w:val="00B00237"/>
    <w:rsid w:val="00B00588"/>
    <w:rsid w:val="00B005F0"/>
    <w:rsid w:val="00B00611"/>
    <w:rsid w:val="00B00706"/>
    <w:rsid w:val="00B007E3"/>
    <w:rsid w:val="00B0083B"/>
    <w:rsid w:val="00B0087E"/>
    <w:rsid w:val="00B008EA"/>
    <w:rsid w:val="00B00906"/>
    <w:rsid w:val="00B0094E"/>
    <w:rsid w:val="00B00A94"/>
    <w:rsid w:val="00B00AA7"/>
    <w:rsid w:val="00B00C6A"/>
    <w:rsid w:val="00B00C8A"/>
    <w:rsid w:val="00B00DB0"/>
    <w:rsid w:val="00B00FB4"/>
    <w:rsid w:val="00B01006"/>
    <w:rsid w:val="00B0159D"/>
    <w:rsid w:val="00B01635"/>
    <w:rsid w:val="00B01758"/>
    <w:rsid w:val="00B017DB"/>
    <w:rsid w:val="00B0189A"/>
    <w:rsid w:val="00B01B51"/>
    <w:rsid w:val="00B01DA5"/>
    <w:rsid w:val="00B01FA8"/>
    <w:rsid w:val="00B01FB1"/>
    <w:rsid w:val="00B02154"/>
    <w:rsid w:val="00B021AD"/>
    <w:rsid w:val="00B028AC"/>
    <w:rsid w:val="00B0290A"/>
    <w:rsid w:val="00B02A7A"/>
    <w:rsid w:val="00B02C91"/>
    <w:rsid w:val="00B02E54"/>
    <w:rsid w:val="00B02EAE"/>
    <w:rsid w:val="00B030BF"/>
    <w:rsid w:val="00B032AE"/>
    <w:rsid w:val="00B034C3"/>
    <w:rsid w:val="00B0356B"/>
    <w:rsid w:val="00B0356E"/>
    <w:rsid w:val="00B03680"/>
    <w:rsid w:val="00B03715"/>
    <w:rsid w:val="00B038B1"/>
    <w:rsid w:val="00B03AB1"/>
    <w:rsid w:val="00B03B2D"/>
    <w:rsid w:val="00B03D63"/>
    <w:rsid w:val="00B03E49"/>
    <w:rsid w:val="00B03E53"/>
    <w:rsid w:val="00B04298"/>
    <w:rsid w:val="00B04390"/>
    <w:rsid w:val="00B04453"/>
    <w:rsid w:val="00B045DE"/>
    <w:rsid w:val="00B046A9"/>
    <w:rsid w:val="00B048D1"/>
    <w:rsid w:val="00B04CE9"/>
    <w:rsid w:val="00B04E01"/>
    <w:rsid w:val="00B05136"/>
    <w:rsid w:val="00B052D8"/>
    <w:rsid w:val="00B052E0"/>
    <w:rsid w:val="00B053B1"/>
    <w:rsid w:val="00B05509"/>
    <w:rsid w:val="00B055AA"/>
    <w:rsid w:val="00B055D1"/>
    <w:rsid w:val="00B056DC"/>
    <w:rsid w:val="00B059B4"/>
    <w:rsid w:val="00B05AC7"/>
    <w:rsid w:val="00B05B3A"/>
    <w:rsid w:val="00B05F41"/>
    <w:rsid w:val="00B05F8A"/>
    <w:rsid w:val="00B0620A"/>
    <w:rsid w:val="00B06228"/>
    <w:rsid w:val="00B062D8"/>
    <w:rsid w:val="00B06617"/>
    <w:rsid w:val="00B066C9"/>
    <w:rsid w:val="00B06804"/>
    <w:rsid w:val="00B06936"/>
    <w:rsid w:val="00B06A9C"/>
    <w:rsid w:val="00B06BA5"/>
    <w:rsid w:val="00B06BF1"/>
    <w:rsid w:val="00B06F2A"/>
    <w:rsid w:val="00B070B8"/>
    <w:rsid w:val="00B07133"/>
    <w:rsid w:val="00B07238"/>
    <w:rsid w:val="00B07361"/>
    <w:rsid w:val="00B0742E"/>
    <w:rsid w:val="00B07524"/>
    <w:rsid w:val="00B0757F"/>
    <w:rsid w:val="00B07645"/>
    <w:rsid w:val="00B07649"/>
    <w:rsid w:val="00B07669"/>
    <w:rsid w:val="00B078D2"/>
    <w:rsid w:val="00B07B11"/>
    <w:rsid w:val="00B07C9A"/>
    <w:rsid w:val="00B07C9D"/>
    <w:rsid w:val="00B07CB3"/>
    <w:rsid w:val="00B07DBB"/>
    <w:rsid w:val="00B07E3C"/>
    <w:rsid w:val="00B07E97"/>
    <w:rsid w:val="00B10246"/>
    <w:rsid w:val="00B10501"/>
    <w:rsid w:val="00B10558"/>
    <w:rsid w:val="00B106F7"/>
    <w:rsid w:val="00B108B8"/>
    <w:rsid w:val="00B1090A"/>
    <w:rsid w:val="00B10C69"/>
    <w:rsid w:val="00B10D0C"/>
    <w:rsid w:val="00B10D4C"/>
    <w:rsid w:val="00B10F2E"/>
    <w:rsid w:val="00B10FF4"/>
    <w:rsid w:val="00B112B4"/>
    <w:rsid w:val="00B113EE"/>
    <w:rsid w:val="00B1145C"/>
    <w:rsid w:val="00B11753"/>
    <w:rsid w:val="00B11837"/>
    <w:rsid w:val="00B1183B"/>
    <w:rsid w:val="00B118EF"/>
    <w:rsid w:val="00B11C89"/>
    <w:rsid w:val="00B11D2B"/>
    <w:rsid w:val="00B12090"/>
    <w:rsid w:val="00B1211F"/>
    <w:rsid w:val="00B1225C"/>
    <w:rsid w:val="00B125D0"/>
    <w:rsid w:val="00B12605"/>
    <w:rsid w:val="00B12702"/>
    <w:rsid w:val="00B12860"/>
    <w:rsid w:val="00B1298E"/>
    <w:rsid w:val="00B12C13"/>
    <w:rsid w:val="00B12D57"/>
    <w:rsid w:val="00B12DE7"/>
    <w:rsid w:val="00B12F5D"/>
    <w:rsid w:val="00B134A9"/>
    <w:rsid w:val="00B13512"/>
    <w:rsid w:val="00B13552"/>
    <w:rsid w:val="00B139BD"/>
    <w:rsid w:val="00B13AAA"/>
    <w:rsid w:val="00B13D99"/>
    <w:rsid w:val="00B13DC6"/>
    <w:rsid w:val="00B13DC7"/>
    <w:rsid w:val="00B13EFE"/>
    <w:rsid w:val="00B14094"/>
    <w:rsid w:val="00B142B9"/>
    <w:rsid w:val="00B142FB"/>
    <w:rsid w:val="00B1453F"/>
    <w:rsid w:val="00B1464E"/>
    <w:rsid w:val="00B14661"/>
    <w:rsid w:val="00B149F4"/>
    <w:rsid w:val="00B14AB7"/>
    <w:rsid w:val="00B14B9C"/>
    <w:rsid w:val="00B14CD6"/>
    <w:rsid w:val="00B14DC9"/>
    <w:rsid w:val="00B14E63"/>
    <w:rsid w:val="00B14EEC"/>
    <w:rsid w:val="00B1578A"/>
    <w:rsid w:val="00B1583F"/>
    <w:rsid w:val="00B15C88"/>
    <w:rsid w:val="00B15C9C"/>
    <w:rsid w:val="00B16051"/>
    <w:rsid w:val="00B1609B"/>
    <w:rsid w:val="00B16188"/>
    <w:rsid w:val="00B161C1"/>
    <w:rsid w:val="00B16288"/>
    <w:rsid w:val="00B16323"/>
    <w:rsid w:val="00B16480"/>
    <w:rsid w:val="00B1659D"/>
    <w:rsid w:val="00B16691"/>
    <w:rsid w:val="00B166D8"/>
    <w:rsid w:val="00B16A19"/>
    <w:rsid w:val="00B16AF5"/>
    <w:rsid w:val="00B16C07"/>
    <w:rsid w:val="00B16C77"/>
    <w:rsid w:val="00B16E1F"/>
    <w:rsid w:val="00B1728A"/>
    <w:rsid w:val="00B173CF"/>
    <w:rsid w:val="00B17431"/>
    <w:rsid w:val="00B17448"/>
    <w:rsid w:val="00B174CA"/>
    <w:rsid w:val="00B174F7"/>
    <w:rsid w:val="00B1760F"/>
    <w:rsid w:val="00B1763A"/>
    <w:rsid w:val="00B1767C"/>
    <w:rsid w:val="00B17775"/>
    <w:rsid w:val="00B177F6"/>
    <w:rsid w:val="00B1789E"/>
    <w:rsid w:val="00B1796B"/>
    <w:rsid w:val="00B17A88"/>
    <w:rsid w:val="00B17B5D"/>
    <w:rsid w:val="00B17D45"/>
    <w:rsid w:val="00B17F77"/>
    <w:rsid w:val="00B17FEF"/>
    <w:rsid w:val="00B20058"/>
    <w:rsid w:val="00B20298"/>
    <w:rsid w:val="00B2033C"/>
    <w:rsid w:val="00B203BF"/>
    <w:rsid w:val="00B20659"/>
    <w:rsid w:val="00B2098E"/>
    <w:rsid w:val="00B209F1"/>
    <w:rsid w:val="00B20B7D"/>
    <w:rsid w:val="00B20CF4"/>
    <w:rsid w:val="00B20D3A"/>
    <w:rsid w:val="00B20E62"/>
    <w:rsid w:val="00B20FD4"/>
    <w:rsid w:val="00B2132A"/>
    <w:rsid w:val="00B21488"/>
    <w:rsid w:val="00B214B3"/>
    <w:rsid w:val="00B2152C"/>
    <w:rsid w:val="00B21698"/>
    <w:rsid w:val="00B21717"/>
    <w:rsid w:val="00B219E7"/>
    <w:rsid w:val="00B21D54"/>
    <w:rsid w:val="00B21F2B"/>
    <w:rsid w:val="00B21F9B"/>
    <w:rsid w:val="00B22522"/>
    <w:rsid w:val="00B226FE"/>
    <w:rsid w:val="00B2288E"/>
    <w:rsid w:val="00B228C0"/>
    <w:rsid w:val="00B22A8D"/>
    <w:rsid w:val="00B22B04"/>
    <w:rsid w:val="00B22BE9"/>
    <w:rsid w:val="00B235EA"/>
    <w:rsid w:val="00B237EA"/>
    <w:rsid w:val="00B23D0E"/>
    <w:rsid w:val="00B23D68"/>
    <w:rsid w:val="00B248B0"/>
    <w:rsid w:val="00B24AEF"/>
    <w:rsid w:val="00B24AFB"/>
    <w:rsid w:val="00B24B80"/>
    <w:rsid w:val="00B24DB2"/>
    <w:rsid w:val="00B25021"/>
    <w:rsid w:val="00B25506"/>
    <w:rsid w:val="00B25507"/>
    <w:rsid w:val="00B255EE"/>
    <w:rsid w:val="00B25834"/>
    <w:rsid w:val="00B25B76"/>
    <w:rsid w:val="00B25C3D"/>
    <w:rsid w:val="00B25FF7"/>
    <w:rsid w:val="00B2600B"/>
    <w:rsid w:val="00B261FF"/>
    <w:rsid w:val="00B26234"/>
    <w:rsid w:val="00B26535"/>
    <w:rsid w:val="00B2657C"/>
    <w:rsid w:val="00B2662D"/>
    <w:rsid w:val="00B266E0"/>
    <w:rsid w:val="00B26794"/>
    <w:rsid w:val="00B2687A"/>
    <w:rsid w:val="00B2688D"/>
    <w:rsid w:val="00B26A94"/>
    <w:rsid w:val="00B26C88"/>
    <w:rsid w:val="00B26FBB"/>
    <w:rsid w:val="00B27332"/>
    <w:rsid w:val="00B2736F"/>
    <w:rsid w:val="00B273EE"/>
    <w:rsid w:val="00B274BE"/>
    <w:rsid w:val="00B276A2"/>
    <w:rsid w:val="00B278B1"/>
    <w:rsid w:val="00B278F2"/>
    <w:rsid w:val="00B27BF6"/>
    <w:rsid w:val="00B27CA4"/>
    <w:rsid w:val="00B27F91"/>
    <w:rsid w:val="00B30039"/>
    <w:rsid w:val="00B30042"/>
    <w:rsid w:val="00B30146"/>
    <w:rsid w:val="00B3068B"/>
    <w:rsid w:val="00B30696"/>
    <w:rsid w:val="00B30A14"/>
    <w:rsid w:val="00B31004"/>
    <w:rsid w:val="00B31232"/>
    <w:rsid w:val="00B31395"/>
    <w:rsid w:val="00B31411"/>
    <w:rsid w:val="00B31710"/>
    <w:rsid w:val="00B31D5C"/>
    <w:rsid w:val="00B31D8E"/>
    <w:rsid w:val="00B31FF0"/>
    <w:rsid w:val="00B320AD"/>
    <w:rsid w:val="00B325BD"/>
    <w:rsid w:val="00B326C0"/>
    <w:rsid w:val="00B32837"/>
    <w:rsid w:val="00B32902"/>
    <w:rsid w:val="00B32D68"/>
    <w:rsid w:val="00B32E1E"/>
    <w:rsid w:val="00B330E8"/>
    <w:rsid w:val="00B331AE"/>
    <w:rsid w:val="00B33297"/>
    <w:rsid w:val="00B332C0"/>
    <w:rsid w:val="00B335D2"/>
    <w:rsid w:val="00B33601"/>
    <w:rsid w:val="00B3377A"/>
    <w:rsid w:val="00B33798"/>
    <w:rsid w:val="00B33BD4"/>
    <w:rsid w:val="00B34113"/>
    <w:rsid w:val="00B342B1"/>
    <w:rsid w:val="00B34916"/>
    <w:rsid w:val="00B3491C"/>
    <w:rsid w:val="00B34999"/>
    <w:rsid w:val="00B34C8A"/>
    <w:rsid w:val="00B34CD4"/>
    <w:rsid w:val="00B34E08"/>
    <w:rsid w:val="00B34E67"/>
    <w:rsid w:val="00B34E93"/>
    <w:rsid w:val="00B34F06"/>
    <w:rsid w:val="00B352EE"/>
    <w:rsid w:val="00B3546C"/>
    <w:rsid w:val="00B354B9"/>
    <w:rsid w:val="00B35581"/>
    <w:rsid w:val="00B3571B"/>
    <w:rsid w:val="00B3575E"/>
    <w:rsid w:val="00B35845"/>
    <w:rsid w:val="00B35B7E"/>
    <w:rsid w:val="00B35C62"/>
    <w:rsid w:val="00B35CDD"/>
    <w:rsid w:val="00B35E11"/>
    <w:rsid w:val="00B36064"/>
    <w:rsid w:val="00B360B8"/>
    <w:rsid w:val="00B3613E"/>
    <w:rsid w:val="00B36310"/>
    <w:rsid w:val="00B3680F"/>
    <w:rsid w:val="00B3684B"/>
    <w:rsid w:val="00B368B8"/>
    <w:rsid w:val="00B36B56"/>
    <w:rsid w:val="00B36D36"/>
    <w:rsid w:val="00B36EA1"/>
    <w:rsid w:val="00B36EC9"/>
    <w:rsid w:val="00B3708B"/>
    <w:rsid w:val="00B37456"/>
    <w:rsid w:val="00B3747A"/>
    <w:rsid w:val="00B3753E"/>
    <w:rsid w:val="00B375F3"/>
    <w:rsid w:val="00B376EF"/>
    <w:rsid w:val="00B376F4"/>
    <w:rsid w:val="00B3793A"/>
    <w:rsid w:val="00B37959"/>
    <w:rsid w:val="00B37C88"/>
    <w:rsid w:val="00B37CC9"/>
    <w:rsid w:val="00B37E42"/>
    <w:rsid w:val="00B4004F"/>
    <w:rsid w:val="00B400DC"/>
    <w:rsid w:val="00B40383"/>
    <w:rsid w:val="00B409C3"/>
    <w:rsid w:val="00B40D22"/>
    <w:rsid w:val="00B40F2D"/>
    <w:rsid w:val="00B41229"/>
    <w:rsid w:val="00B41233"/>
    <w:rsid w:val="00B41317"/>
    <w:rsid w:val="00B41368"/>
    <w:rsid w:val="00B41411"/>
    <w:rsid w:val="00B415F1"/>
    <w:rsid w:val="00B41649"/>
    <w:rsid w:val="00B4164D"/>
    <w:rsid w:val="00B4199D"/>
    <w:rsid w:val="00B41A12"/>
    <w:rsid w:val="00B41B5F"/>
    <w:rsid w:val="00B41BDF"/>
    <w:rsid w:val="00B41DBD"/>
    <w:rsid w:val="00B41F73"/>
    <w:rsid w:val="00B41F90"/>
    <w:rsid w:val="00B420FB"/>
    <w:rsid w:val="00B42268"/>
    <w:rsid w:val="00B42341"/>
    <w:rsid w:val="00B427D8"/>
    <w:rsid w:val="00B4284D"/>
    <w:rsid w:val="00B42AF2"/>
    <w:rsid w:val="00B42CAD"/>
    <w:rsid w:val="00B42EC6"/>
    <w:rsid w:val="00B4303D"/>
    <w:rsid w:val="00B43060"/>
    <w:rsid w:val="00B431A8"/>
    <w:rsid w:val="00B43372"/>
    <w:rsid w:val="00B43527"/>
    <w:rsid w:val="00B4362C"/>
    <w:rsid w:val="00B43668"/>
    <w:rsid w:val="00B43897"/>
    <w:rsid w:val="00B439FA"/>
    <w:rsid w:val="00B43B64"/>
    <w:rsid w:val="00B43BC7"/>
    <w:rsid w:val="00B43C3F"/>
    <w:rsid w:val="00B43C82"/>
    <w:rsid w:val="00B43CC4"/>
    <w:rsid w:val="00B43D85"/>
    <w:rsid w:val="00B4416B"/>
    <w:rsid w:val="00B444BC"/>
    <w:rsid w:val="00B4485A"/>
    <w:rsid w:val="00B44919"/>
    <w:rsid w:val="00B44B21"/>
    <w:rsid w:val="00B44B2D"/>
    <w:rsid w:val="00B44BB8"/>
    <w:rsid w:val="00B44C52"/>
    <w:rsid w:val="00B44CD4"/>
    <w:rsid w:val="00B44CF4"/>
    <w:rsid w:val="00B44EDD"/>
    <w:rsid w:val="00B44F23"/>
    <w:rsid w:val="00B44FF0"/>
    <w:rsid w:val="00B45086"/>
    <w:rsid w:val="00B45104"/>
    <w:rsid w:val="00B45114"/>
    <w:rsid w:val="00B45473"/>
    <w:rsid w:val="00B4572B"/>
    <w:rsid w:val="00B4578E"/>
    <w:rsid w:val="00B458FC"/>
    <w:rsid w:val="00B45982"/>
    <w:rsid w:val="00B45ADD"/>
    <w:rsid w:val="00B45C71"/>
    <w:rsid w:val="00B45D39"/>
    <w:rsid w:val="00B45E1C"/>
    <w:rsid w:val="00B45F35"/>
    <w:rsid w:val="00B46165"/>
    <w:rsid w:val="00B464EA"/>
    <w:rsid w:val="00B466B7"/>
    <w:rsid w:val="00B468E3"/>
    <w:rsid w:val="00B46905"/>
    <w:rsid w:val="00B46920"/>
    <w:rsid w:val="00B469F2"/>
    <w:rsid w:val="00B469FD"/>
    <w:rsid w:val="00B46A6A"/>
    <w:rsid w:val="00B46D10"/>
    <w:rsid w:val="00B46D6D"/>
    <w:rsid w:val="00B46D90"/>
    <w:rsid w:val="00B46DC9"/>
    <w:rsid w:val="00B47499"/>
    <w:rsid w:val="00B47521"/>
    <w:rsid w:val="00B4787D"/>
    <w:rsid w:val="00B478CF"/>
    <w:rsid w:val="00B47BF7"/>
    <w:rsid w:val="00B47BFE"/>
    <w:rsid w:val="00B47F47"/>
    <w:rsid w:val="00B47FEA"/>
    <w:rsid w:val="00B503B8"/>
    <w:rsid w:val="00B50507"/>
    <w:rsid w:val="00B50512"/>
    <w:rsid w:val="00B505BA"/>
    <w:rsid w:val="00B506C0"/>
    <w:rsid w:val="00B50746"/>
    <w:rsid w:val="00B5099F"/>
    <w:rsid w:val="00B50C9D"/>
    <w:rsid w:val="00B50FA9"/>
    <w:rsid w:val="00B510FA"/>
    <w:rsid w:val="00B511AB"/>
    <w:rsid w:val="00B51253"/>
    <w:rsid w:val="00B51381"/>
    <w:rsid w:val="00B5146D"/>
    <w:rsid w:val="00B5165F"/>
    <w:rsid w:val="00B517D9"/>
    <w:rsid w:val="00B51856"/>
    <w:rsid w:val="00B51864"/>
    <w:rsid w:val="00B51997"/>
    <w:rsid w:val="00B519F5"/>
    <w:rsid w:val="00B51A62"/>
    <w:rsid w:val="00B51B84"/>
    <w:rsid w:val="00B51BDD"/>
    <w:rsid w:val="00B51C72"/>
    <w:rsid w:val="00B51CEA"/>
    <w:rsid w:val="00B51FCE"/>
    <w:rsid w:val="00B521BA"/>
    <w:rsid w:val="00B521E2"/>
    <w:rsid w:val="00B5221E"/>
    <w:rsid w:val="00B5281C"/>
    <w:rsid w:val="00B52826"/>
    <w:rsid w:val="00B529B8"/>
    <w:rsid w:val="00B52A59"/>
    <w:rsid w:val="00B52E89"/>
    <w:rsid w:val="00B52EF8"/>
    <w:rsid w:val="00B52F0F"/>
    <w:rsid w:val="00B52F35"/>
    <w:rsid w:val="00B531DB"/>
    <w:rsid w:val="00B53202"/>
    <w:rsid w:val="00B53320"/>
    <w:rsid w:val="00B53463"/>
    <w:rsid w:val="00B5347C"/>
    <w:rsid w:val="00B534BC"/>
    <w:rsid w:val="00B534C3"/>
    <w:rsid w:val="00B534D9"/>
    <w:rsid w:val="00B53A91"/>
    <w:rsid w:val="00B53AAE"/>
    <w:rsid w:val="00B53AC1"/>
    <w:rsid w:val="00B53B71"/>
    <w:rsid w:val="00B53B75"/>
    <w:rsid w:val="00B53CF4"/>
    <w:rsid w:val="00B53D2C"/>
    <w:rsid w:val="00B53D71"/>
    <w:rsid w:val="00B53F4E"/>
    <w:rsid w:val="00B53FCE"/>
    <w:rsid w:val="00B53FEA"/>
    <w:rsid w:val="00B540D6"/>
    <w:rsid w:val="00B542DB"/>
    <w:rsid w:val="00B54341"/>
    <w:rsid w:val="00B5463E"/>
    <w:rsid w:val="00B547DA"/>
    <w:rsid w:val="00B5481B"/>
    <w:rsid w:val="00B548F6"/>
    <w:rsid w:val="00B549E5"/>
    <w:rsid w:val="00B54BC2"/>
    <w:rsid w:val="00B54E41"/>
    <w:rsid w:val="00B54FBA"/>
    <w:rsid w:val="00B54FD6"/>
    <w:rsid w:val="00B55076"/>
    <w:rsid w:val="00B5552C"/>
    <w:rsid w:val="00B5575F"/>
    <w:rsid w:val="00B55764"/>
    <w:rsid w:val="00B55789"/>
    <w:rsid w:val="00B557BF"/>
    <w:rsid w:val="00B5582F"/>
    <w:rsid w:val="00B5590E"/>
    <w:rsid w:val="00B55956"/>
    <w:rsid w:val="00B559BA"/>
    <w:rsid w:val="00B559F6"/>
    <w:rsid w:val="00B55B17"/>
    <w:rsid w:val="00B55D8E"/>
    <w:rsid w:val="00B55D9B"/>
    <w:rsid w:val="00B55EBB"/>
    <w:rsid w:val="00B55F76"/>
    <w:rsid w:val="00B560BB"/>
    <w:rsid w:val="00B5610C"/>
    <w:rsid w:val="00B56225"/>
    <w:rsid w:val="00B5630A"/>
    <w:rsid w:val="00B56467"/>
    <w:rsid w:val="00B564A6"/>
    <w:rsid w:val="00B565BC"/>
    <w:rsid w:val="00B56699"/>
    <w:rsid w:val="00B567A4"/>
    <w:rsid w:val="00B56826"/>
    <w:rsid w:val="00B56866"/>
    <w:rsid w:val="00B56A16"/>
    <w:rsid w:val="00B56A6B"/>
    <w:rsid w:val="00B56D14"/>
    <w:rsid w:val="00B56D53"/>
    <w:rsid w:val="00B56DE5"/>
    <w:rsid w:val="00B5754E"/>
    <w:rsid w:val="00B57619"/>
    <w:rsid w:val="00B578A6"/>
    <w:rsid w:val="00B57B93"/>
    <w:rsid w:val="00B57C82"/>
    <w:rsid w:val="00B57E25"/>
    <w:rsid w:val="00B57EF6"/>
    <w:rsid w:val="00B57EF7"/>
    <w:rsid w:val="00B600C3"/>
    <w:rsid w:val="00B60282"/>
    <w:rsid w:val="00B603E6"/>
    <w:rsid w:val="00B605C9"/>
    <w:rsid w:val="00B60897"/>
    <w:rsid w:val="00B6095A"/>
    <w:rsid w:val="00B60A73"/>
    <w:rsid w:val="00B60ECF"/>
    <w:rsid w:val="00B61099"/>
    <w:rsid w:val="00B61173"/>
    <w:rsid w:val="00B6139D"/>
    <w:rsid w:val="00B613A4"/>
    <w:rsid w:val="00B61446"/>
    <w:rsid w:val="00B615D1"/>
    <w:rsid w:val="00B61AB1"/>
    <w:rsid w:val="00B61B68"/>
    <w:rsid w:val="00B62005"/>
    <w:rsid w:val="00B620E8"/>
    <w:rsid w:val="00B623D1"/>
    <w:rsid w:val="00B624DD"/>
    <w:rsid w:val="00B6260D"/>
    <w:rsid w:val="00B626E5"/>
    <w:rsid w:val="00B628A9"/>
    <w:rsid w:val="00B629D2"/>
    <w:rsid w:val="00B629F5"/>
    <w:rsid w:val="00B62C43"/>
    <w:rsid w:val="00B62C4E"/>
    <w:rsid w:val="00B62C9C"/>
    <w:rsid w:val="00B62D17"/>
    <w:rsid w:val="00B62F80"/>
    <w:rsid w:val="00B62F83"/>
    <w:rsid w:val="00B63164"/>
    <w:rsid w:val="00B63170"/>
    <w:rsid w:val="00B632FF"/>
    <w:rsid w:val="00B63397"/>
    <w:rsid w:val="00B63417"/>
    <w:rsid w:val="00B635F1"/>
    <w:rsid w:val="00B636B4"/>
    <w:rsid w:val="00B636FF"/>
    <w:rsid w:val="00B6397B"/>
    <w:rsid w:val="00B639DD"/>
    <w:rsid w:val="00B63F9B"/>
    <w:rsid w:val="00B64465"/>
    <w:rsid w:val="00B647CE"/>
    <w:rsid w:val="00B6499D"/>
    <w:rsid w:val="00B64A79"/>
    <w:rsid w:val="00B64D46"/>
    <w:rsid w:val="00B64F8D"/>
    <w:rsid w:val="00B653C1"/>
    <w:rsid w:val="00B65411"/>
    <w:rsid w:val="00B654F7"/>
    <w:rsid w:val="00B655D4"/>
    <w:rsid w:val="00B65CEB"/>
    <w:rsid w:val="00B65D07"/>
    <w:rsid w:val="00B65DB2"/>
    <w:rsid w:val="00B66225"/>
    <w:rsid w:val="00B66366"/>
    <w:rsid w:val="00B66434"/>
    <w:rsid w:val="00B66526"/>
    <w:rsid w:val="00B66715"/>
    <w:rsid w:val="00B667ED"/>
    <w:rsid w:val="00B6696E"/>
    <w:rsid w:val="00B66EB4"/>
    <w:rsid w:val="00B66F58"/>
    <w:rsid w:val="00B66F61"/>
    <w:rsid w:val="00B66F71"/>
    <w:rsid w:val="00B67174"/>
    <w:rsid w:val="00B671CF"/>
    <w:rsid w:val="00B673E5"/>
    <w:rsid w:val="00B675BD"/>
    <w:rsid w:val="00B6777F"/>
    <w:rsid w:val="00B67814"/>
    <w:rsid w:val="00B67817"/>
    <w:rsid w:val="00B6791F"/>
    <w:rsid w:val="00B679EE"/>
    <w:rsid w:val="00B67A19"/>
    <w:rsid w:val="00B67AE7"/>
    <w:rsid w:val="00B67EEE"/>
    <w:rsid w:val="00B7003E"/>
    <w:rsid w:val="00B70044"/>
    <w:rsid w:val="00B700C8"/>
    <w:rsid w:val="00B70354"/>
    <w:rsid w:val="00B704C0"/>
    <w:rsid w:val="00B7064F"/>
    <w:rsid w:val="00B707A8"/>
    <w:rsid w:val="00B70D36"/>
    <w:rsid w:val="00B70D9D"/>
    <w:rsid w:val="00B70EEE"/>
    <w:rsid w:val="00B70F5C"/>
    <w:rsid w:val="00B71052"/>
    <w:rsid w:val="00B71155"/>
    <w:rsid w:val="00B71328"/>
    <w:rsid w:val="00B71406"/>
    <w:rsid w:val="00B71448"/>
    <w:rsid w:val="00B71772"/>
    <w:rsid w:val="00B71A00"/>
    <w:rsid w:val="00B71DAB"/>
    <w:rsid w:val="00B71F7D"/>
    <w:rsid w:val="00B71FC5"/>
    <w:rsid w:val="00B722EA"/>
    <w:rsid w:val="00B72357"/>
    <w:rsid w:val="00B725A8"/>
    <w:rsid w:val="00B72826"/>
    <w:rsid w:val="00B72999"/>
    <w:rsid w:val="00B72EDD"/>
    <w:rsid w:val="00B73115"/>
    <w:rsid w:val="00B73310"/>
    <w:rsid w:val="00B734D0"/>
    <w:rsid w:val="00B735EA"/>
    <w:rsid w:val="00B735F2"/>
    <w:rsid w:val="00B73674"/>
    <w:rsid w:val="00B7367C"/>
    <w:rsid w:val="00B73803"/>
    <w:rsid w:val="00B73A2B"/>
    <w:rsid w:val="00B73A84"/>
    <w:rsid w:val="00B73B2A"/>
    <w:rsid w:val="00B73EBB"/>
    <w:rsid w:val="00B73EBE"/>
    <w:rsid w:val="00B740DF"/>
    <w:rsid w:val="00B740E0"/>
    <w:rsid w:val="00B74188"/>
    <w:rsid w:val="00B742B4"/>
    <w:rsid w:val="00B74466"/>
    <w:rsid w:val="00B744A8"/>
    <w:rsid w:val="00B7478C"/>
    <w:rsid w:val="00B74860"/>
    <w:rsid w:val="00B74AE2"/>
    <w:rsid w:val="00B75099"/>
    <w:rsid w:val="00B75279"/>
    <w:rsid w:val="00B75525"/>
    <w:rsid w:val="00B75573"/>
    <w:rsid w:val="00B756BC"/>
    <w:rsid w:val="00B75A3B"/>
    <w:rsid w:val="00B75C63"/>
    <w:rsid w:val="00B76183"/>
    <w:rsid w:val="00B76314"/>
    <w:rsid w:val="00B76317"/>
    <w:rsid w:val="00B7653C"/>
    <w:rsid w:val="00B765A1"/>
    <w:rsid w:val="00B765E6"/>
    <w:rsid w:val="00B76627"/>
    <w:rsid w:val="00B768AE"/>
    <w:rsid w:val="00B768B9"/>
    <w:rsid w:val="00B76A2F"/>
    <w:rsid w:val="00B76A72"/>
    <w:rsid w:val="00B76FA0"/>
    <w:rsid w:val="00B770CF"/>
    <w:rsid w:val="00B77108"/>
    <w:rsid w:val="00B77156"/>
    <w:rsid w:val="00B77165"/>
    <w:rsid w:val="00B77433"/>
    <w:rsid w:val="00B77541"/>
    <w:rsid w:val="00B77565"/>
    <w:rsid w:val="00B77797"/>
    <w:rsid w:val="00B77858"/>
    <w:rsid w:val="00B778D4"/>
    <w:rsid w:val="00B77B5E"/>
    <w:rsid w:val="00B77DD7"/>
    <w:rsid w:val="00B77F45"/>
    <w:rsid w:val="00B77F62"/>
    <w:rsid w:val="00B800F1"/>
    <w:rsid w:val="00B802D7"/>
    <w:rsid w:val="00B802DD"/>
    <w:rsid w:val="00B802F9"/>
    <w:rsid w:val="00B8031E"/>
    <w:rsid w:val="00B80811"/>
    <w:rsid w:val="00B80925"/>
    <w:rsid w:val="00B809A8"/>
    <w:rsid w:val="00B809EE"/>
    <w:rsid w:val="00B80B31"/>
    <w:rsid w:val="00B80B6C"/>
    <w:rsid w:val="00B80C28"/>
    <w:rsid w:val="00B80E21"/>
    <w:rsid w:val="00B80EAC"/>
    <w:rsid w:val="00B80EDC"/>
    <w:rsid w:val="00B80F00"/>
    <w:rsid w:val="00B80F18"/>
    <w:rsid w:val="00B81260"/>
    <w:rsid w:val="00B81269"/>
    <w:rsid w:val="00B812E0"/>
    <w:rsid w:val="00B81427"/>
    <w:rsid w:val="00B81584"/>
    <w:rsid w:val="00B8167F"/>
    <w:rsid w:val="00B81864"/>
    <w:rsid w:val="00B818D5"/>
    <w:rsid w:val="00B818EC"/>
    <w:rsid w:val="00B818ED"/>
    <w:rsid w:val="00B819CE"/>
    <w:rsid w:val="00B81A12"/>
    <w:rsid w:val="00B81A27"/>
    <w:rsid w:val="00B81AFE"/>
    <w:rsid w:val="00B81BAC"/>
    <w:rsid w:val="00B821F1"/>
    <w:rsid w:val="00B82277"/>
    <w:rsid w:val="00B8258D"/>
    <w:rsid w:val="00B8259F"/>
    <w:rsid w:val="00B82A66"/>
    <w:rsid w:val="00B82B0C"/>
    <w:rsid w:val="00B82E33"/>
    <w:rsid w:val="00B82E42"/>
    <w:rsid w:val="00B82EC3"/>
    <w:rsid w:val="00B82F62"/>
    <w:rsid w:val="00B83033"/>
    <w:rsid w:val="00B83257"/>
    <w:rsid w:val="00B835DB"/>
    <w:rsid w:val="00B8361A"/>
    <w:rsid w:val="00B83699"/>
    <w:rsid w:val="00B83AE9"/>
    <w:rsid w:val="00B83B61"/>
    <w:rsid w:val="00B83BF2"/>
    <w:rsid w:val="00B83C2E"/>
    <w:rsid w:val="00B83C61"/>
    <w:rsid w:val="00B83CD1"/>
    <w:rsid w:val="00B83EE2"/>
    <w:rsid w:val="00B8413E"/>
    <w:rsid w:val="00B84169"/>
    <w:rsid w:val="00B8418D"/>
    <w:rsid w:val="00B841B1"/>
    <w:rsid w:val="00B841F0"/>
    <w:rsid w:val="00B84536"/>
    <w:rsid w:val="00B845AB"/>
    <w:rsid w:val="00B84677"/>
    <w:rsid w:val="00B847D9"/>
    <w:rsid w:val="00B84941"/>
    <w:rsid w:val="00B84B4D"/>
    <w:rsid w:val="00B84DC5"/>
    <w:rsid w:val="00B85084"/>
    <w:rsid w:val="00B850C6"/>
    <w:rsid w:val="00B85126"/>
    <w:rsid w:val="00B85194"/>
    <w:rsid w:val="00B854B3"/>
    <w:rsid w:val="00B854D4"/>
    <w:rsid w:val="00B85594"/>
    <w:rsid w:val="00B8581F"/>
    <w:rsid w:val="00B858F8"/>
    <w:rsid w:val="00B85AF9"/>
    <w:rsid w:val="00B85B6F"/>
    <w:rsid w:val="00B85BE2"/>
    <w:rsid w:val="00B85C2B"/>
    <w:rsid w:val="00B85CDD"/>
    <w:rsid w:val="00B85D39"/>
    <w:rsid w:val="00B85F2A"/>
    <w:rsid w:val="00B85F94"/>
    <w:rsid w:val="00B85FB9"/>
    <w:rsid w:val="00B86047"/>
    <w:rsid w:val="00B8614A"/>
    <w:rsid w:val="00B8636A"/>
    <w:rsid w:val="00B86453"/>
    <w:rsid w:val="00B86603"/>
    <w:rsid w:val="00B8668C"/>
    <w:rsid w:val="00B8692F"/>
    <w:rsid w:val="00B869C4"/>
    <w:rsid w:val="00B86BF1"/>
    <w:rsid w:val="00B86DF7"/>
    <w:rsid w:val="00B86FB8"/>
    <w:rsid w:val="00B876A5"/>
    <w:rsid w:val="00B8777E"/>
    <w:rsid w:val="00B8783B"/>
    <w:rsid w:val="00B87B0B"/>
    <w:rsid w:val="00B87B46"/>
    <w:rsid w:val="00B900CD"/>
    <w:rsid w:val="00B900F0"/>
    <w:rsid w:val="00B9014C"/>
    <w:rsid w:val="00B903D9"/>
    <w:rsid w:val="00B9048D"/>
    <w:rsid w:val="00B9074C"/>
    <w:rsid w:val="00B90876"/>
    <w:rsid w:val="00B90A5A"/>
    <w:rsid w:val="00B90D42"/>
    <w:rsid w:val="00B90DD4"/>
    <w:rsid w:val="00B91199"/>
    <w:rsid w:val="00B91221"/>
    <w:rsid w:val="00B91273"/>
    <w:rsid w:val="00B912B9"/>
    <w:rsid w:val="00B91395"/>
    <w:rsid w:val="00B9140B"/>
    <w:rsid w:val="00B91626"/>
    <w:rsid w:val="00B917B5"/>
    <w:rsid w:val="00B918DE"/>
    <w:rsid w:val="00B91BDF"/>
    <w:rsid w:val="00B91C4A"/>
    <w:rsid w:val="00B91CF7"/>
    <w:rsid w:val="00B91D27"/>
    <w:rsid w:val="00B91E8E"/>
    <w:rsid w:val="00B91FC8"/>
    <w:rsid w:val="00B91FED"/>
    <w:rsid w:val="00B9201A"/>
    <w:rsid w:val="00B920B5"/>
    <w:rsid w:val="00B9224E"/>
    <w:rsid w:val="00B92261"/>
    <w:rsid w:val="00B9269D"/>
    <w:rsid w:val="00B9277C"/>
    <w:rsid w:val="00B9295E"/>
    <w:rsid w:val="00B92A2F"/>
    <w:rsid w:val="00B92C81"/>
    <w:rsid w:val="00B92CBC"/>
    <w:rsid w:val="00B92D38"/>
    <w:rsid w:val="00B92D98"/>
    <w:rsid w:val="00B92ED8"/>
    <w:rsid w:val="00B92F30"/>
    <w:rsid w:val="00B92FB6"/>
    <w:rsid w:val="00B9304A"/>
    <w:rsid w:val="00B93320"/>
    <w:rsid w:val="00B935EB"/>
    <w:rsid w:val="00B93826"/>
    <w:rsid w:val="00B93882"/>
    <w:rsid w:val="00B93BF6"/>
    <w:rsid w:val="00B93BFB"/>
    <w:rsid w:val="00B93C0A"/>
    <w:rsid w:val="00B93D18"/>
    <w:rsid w:val="00B93D26"/>
    <w:rsid w:val="00B93E7B"/>
    <w:rsid w:val="00B93FD7"/>
    <w:rsid w:val="00B94582"/>
    <w:rsid w:val="00B9466B"/>
    <w:rsid w:val="00B946D5"/>
    <w:rsid w:val="00B94757"/>
    <w:rsid w:val="00B94B8D"/>
    <w:rsid w:val="00B94D1A"/>
    <w:rsid w:val="00B94D39"/>
    <w:rsid w:val="00B94FA6"/>
    <w:rsid w:val="00B95053"/>
    <w:rsid w:val="00B950FD"/>
    <w:rsid w:val="00B9512D"/>
    <w:rsid w:val="00B95140"/>
    <w:rsid w:val="00B951DF"/>
    <w:rsid w:val="00B95270"/>
    <w:rsid w:val="00B952AA"/>
    <w:rsid w:val="00B952D5"/>
    <w:rsid w:val="00B9561D"/>
    <w:rsid w:val="00B95A86"/>
    <w:rsid w:val="00B95A94"/>
    <w:rsid w:val="00B95B41"/>
    <w:rsid w:val="00B95CBB"/>
    <w:rsid w:val="00B95E92"/>
    <w:rsid w:val="00B96049"/>
    <w:rsid w:val="00B9617A"/>
    <w:rsid w:val="00B9629C"/>
    <w:rsid w:val="00B9662E"/>
    <w:rsid w:val="00B96685"/>
    <w:rsid w:val="00B96764"/>
    <w:rsid w:val="00B9691C"/>
    <w:rsid w:val="00B96970"/>
    <w:rsid w:val="00B969BC"/>
    <w:rsid w:val="00B96A40"/>
    <w:rsid w:val="00B96ABE"/>
    <w:rsid w:val="00B96BFF"/>
    <w:rsid w:val="00B96C2B"/>
    <w:rsid w:val="00B96C5B"/>
    <w:rsid w:val="00B96F2A"/>
    <w:rsid w:val="00B96F93"/>
    <w:rsid w:val="00B97096"/>
    <w:rsid w:val="00B970D5"/>
    <w:rsid w:val="00B971FE"/>
    <w:rsid w:val="00B9722D"/>
    <w:rsid w:val="00B9733E"/>
    <w:rsid w:val="00B97400"/>
    <w:rsid w:val="00B9757A"/>
    <w:rsid w:val="00B97779"/>
    <w:rsid w:val="00B977F3"/>
    <w:rsid w:val="00B9786B"/>
    <w:rsid w:val="00B97AFF"/>
    <w:rsid w:val="00B97FFB"/>
    <w:rsid w:val="00BA01D8"/>
    <w:rsid w:val="00BA02B9"/>
    <w:rsid w:val="00BA03B2"/>
    <w:rsid w:val="00BA05DC"/>
    <w:rsid w:val="00BA05ED"/>
    <w:rsid w:val="00BA061C"/>
    <w:rsid w:val="00BA063C"/>
    <w:rsid w:val="00BA0706"/>
    <w:rsid w:val="00BA0764"/>
    <w:rsid w:val="00BA07CD"/>
    <w:rsid w:val="00BA0995"/>
    <w:rsid w:val="00BA09DE"/>
    <w:rsid w:val="00BA09F7"/>
    <w:rsid w:val="00BA0AD0"/>
    <w:rsid w:val="00BA0D94"/>
    <w:rsid w:val="00BA0F49"/>
    <w:rsid w:val="00BA0F74"/>
    <w:rsid w:val="00BA0F8A"/>
    <w:rsid w:val="00BA0FC1"/>
    <w:rsid w:val="00BA1054"/>
    <w:rsid w:val="00BA11CB"/>
    <w:rsid w:val="00BA14A3"/>
    <w:rsid w:val="00BA17E2"/>
    <w:rsid w:val="00BA18D1"/>
    <w:rsid w:val="00BA18F4"/>
    <w:rsid w:val="00BA19CB"/>
    <w:rsid w:val="00BA1A0C"/>
    <w:rsid w:val="00BA1A8D"/>
    <w:rsid w:val="00BA1E1D"/>
    <w:rsid w:val="00BA1E37"/>
    <w:rsid w:val="00BA1EC9"/>
    <w:rsid w:val="00BA1F65"/>
    <w:rsid w:val="00BA202D"/>
    <w:rsid w:val="00BA2097"/>
    <w:rsid w:val="00BA21B3"/>
    <w:rsid w:val="00BA27D7"/>
    <w:rsid w:val="00BA284C"/>
    <w:rsid w:val="00BA2963"/>
    <w:rsid w:val="00BA2C64"/>
    <w:rsid w:val="00BA2E22"/>
    <w:rsid w:val="00BA2FB1"/>
    <w:rsid w:val="00BA3162"/>
    <w:rsid w:val="00BA31CD"/>
    <w:rsid w:val="00BA33AE"/>
    <w:rsid w:val="00BA33B5"/>
    <w:rsid w:val="00BA3541"/>
    <w:rsid w:val="00BA36F9"/>
    <w:rsid w:val="00BA37C7"/>
    <w:rsid w:val="00BA38BD"/>
    <w:rsid w:val="00BA3B37"/>
    <w:rsid w:val="00BA3BFA"/>
    <w:rsid w:val="00BA3C46"/>
    <w:rsid w:val="00BA4088"/>
    <w:rsid w:val="00BA40AB"/>
    <w:rsid w:val="00BA40C2"/>
    <w:rsid w:val="00BA4194"/>
    <w:rsid w:val="00BA42F6"/>
    <w:rsid w:val="00BA4424"/>
    <w:rsid w:val="00BA4443"/>
    <w:rsid w:val="00BA444B"/>
    <w:rsid w:val="00BA45C5"/>
    <w:rsid w:val="00BA45DC"/>
    <w:rsid w:val="00BA4745"/>
    <w:rsid w:val="00BA478D"/>
    <w:rsid w:val="00BA4E0A"/>
    <w:rsid w:val="00BA4E7F"/>
    <w:rsid w:val="00BA5028"/>
    <w:rsid w:val="00BA502F"/>
    <w:rsid w:val="00BA5230"/>
    <w:rsid w:val="00BA52B2"/>
    <w:rsid w:val="00BA52F8"/>
    <w:rsid w:val="00BA5522"/>
    <w:rsid w:val="00BA5D7E"/>
    <w:rsid w:val="00BA5E8D"/>
    <w:rsid w:val="00BA5F5B"/>
    <w:rsid w:val="00BA6016"/>
    <w:rsid w:val="00BA606E"/>
    <w:rsid w:val="00BA6081"/>
    <w:rsid w:val="00BA624C"/>
    <w:rsid w:val="00BA6384"/>
    <w:rsid w:val="00BA652F"/>
    <w:rsid w:val="00BA6729"/>
    <w:rsid w:val="00BA6968"/>
    <w:rsid w:val="00BA69B8"/>
    <w:rsid w:val="00BA6A1E"/>
    <w:rsid w:val="00BA6D7B"/>
    <w:rsid w:val="00BA6E48"/>
    <w:rsid w:val="00BA6FB3"/>
    <w:rsid w:val="00BA7308"/>
    <w:rsid w:val="00BA74D0"/>
    <w:rsid w:val="00BA761D"/>
    <w:rsid w:val="00BA786F"/>
    <w:rsid w:val="00BA78E7"/>
    <w:rsid w:val="00BA7946"/>
    <w:rsid w:val="00BA799F"/>
    <w:rsid w:val="00BA7B54"/>
    <w:rsid w:val="00BA7CE3"/>
    <w:rsid w:val="00BA7EF5"/>
    <w:rsid w:val="00BA7FE9"/>
    <w:rsid w:val="00BB0034"/>
    <w:rsid w:val="00BB009F"/>
    <w:rsid w:val="00BB00B8"/>
    <w:rsid w:val="00BB01C8"/>
    <w:rsid w:val="00BB04E3"/>
    <w:rsid w:val="00BB066F"/>
    <w:rsid w:val="00BB07BC"/>
    <w:rsid w:val="00BB0861"/>
    <w:rsid w:val="00BB08CB"/>
    <w:rsid w:val="00BB0D3C"/>
    <w:rsid w:val="00BB0EB7"/>
    <w:rsid w:val="00BB0F4E"/>
    <w:rsid w:val="00BB0F61"/>
    <w:rsid w:val="00BB0FD1"/>
    <w:rsid w:val="00BB12C0"/>
    <w:rsid w:val="00BB13A9"/>
    <w:rsid w:val="00BB141F"/>
    <w:rsid w:val="00BB16C4"/>
    <w:rsid w:val="00BB16FF"/>
    <w:rsid w:val="00BB18B7"/>
    <w:rsid w:val="00BB18D5"/>
    <w:rsid w:val="00BB19EF"/>
    <w:rsid w:val="00BB1A3F"/>
    <w:rsid w:val="00BB1B4C"/>
    <w:rsid w:val="00BB1D48"/>
    <w:rsid w:val="00BB1D73"/>
    <w:rsid w:val="00BB1FE0"/>
    <w:rsid w:val="00BB20F9"/>
    <w:rsid w:val="00BB21B9"/>
    <w:rsid w:val="00BB238E"/>
    <w:rsid w:val="00BB23CA"/>
    <w:rsid w:val="00BB24EB"/>
    <w:rsid w:val="00BB28D4"/>
    <w:rsid w:val="00BB2928"/>
    <w:rsid w:val="00BB2C28"/>
    <w:rsid w:val="00BB2F31"/>
    <w:rsid w:val="00BB31AE"/>
    <w:rsid w:val="00BB31C4"/>
    <w:rsid w:val="00BB3296"/>
    <w:rsid w:val="00BB329B"/>
    <w:rsid w:val="00BB3352"/>
    <w:rsid w:val="00BB3358"/>
    <w:rsid w:val="00BB37F5"/>
    <w:rsid w:val="00BB38AC"/>
    <w:rsid w:val="00BB391E"/>
    <w:rsid w:val="00BB3E5B"/>
    <w:rsid w:val="00BB3EEF"/>
    <w:rsid w:val="00BB3F4E"/>
    <w:rsid w:val="00BB3FD1"/>
    <w:rsid w:val="00BB40A3"/>
    <w:rsid w:val="00BB40C5"/>
    <w:rsid w:val="00BB425D"/>
    <w:rsid w:val="00BB4669"/>
    <w:rsid w:val="00BB480C"/>
    <w:rsid w:val="00BB48C7"/>
    <w:rsid w:val="00BB4BB0"/>
    <w:rsid w:val="00BB4BCA"/>
    <w:rsid w:val="00BB55FD"/>
    <w:rsid w:val="00BB56A2"/>
    <w:rsid w:val="00BB56C9"/>
    <w:rsid w:val="00BB58B9"/>
    <w:rsid w:val="00BB5BEB"/>
    <w:rsid w:val="00BB5E97"/>
    <w:rsid w:val="00BB5EF5"/>
    <w:rsid w:val="00BB610C"/>
    <w:rsid w:val="00BB6325"/>
    <w:rsid w:val="00BB63DD"/>
    <w:rsid w:val="00BB6643"/>
    <w:rsid w:val="00BB69F8"/>
    <w:rsid w:val="00BB6A7D"/>
    <w:rsid w:val="00BB6AC1"/>
    <w:rsid w:val="00BB6CC2"/>
    <w:rsid w:val="00BB6D2F"/>
    <w:rsid w:val="00BB6DA6"/>
    <w:rsid w:val="00BB6F23"/>
    <w:rsid w:val="00BB703D"/>
    <w:rsid w:val="00BB7133"/>
    <w:rsid w:val="00BB7522"/>
    <w:rsid w:val="00BB77A7"/>
    <w:rsid w:val="00BB78B5"/>
    <w:rsid w:val="00BB79D0"/>
    <w:rsid w:val="00BB7A44"/>
    <w:rsid w:val="00BB7DAC"/>
    <w:rsid w:val="00BB7E4E"/>
    <w:rsid w:val="00BB7E6E"/>
    <w:rsid w:val="00BB7F1C"/>
    <w:rsid w:val="00BC03FB"/>
    <w:rsid w:val="00BC040F"/>
    <w:rsid w:val="00BC06D2"/>
    <w:rsid w:val="00BC0901"/>
    <w:rsid w:val="00BC0A35"/>
    <w:rsid w:val="00BC0EA1"/>
    <w:rsid w:val="00BC131F"/>
    <w:rsid w:val="00BC145C"/>
    <w:rsid w:val="00BC190C"/>
    <w:rsid w:val="00BC1A9B"/>
    <w:rsid w:val="00BC1B1B"/>
    <w:rsid w:val="00BC1B2D"/>
    <w:rsid w:val="00BC1B4C"/>
    <w:rsid w:val="00BC1B4E"/>
    <w:rsid w:val="00BC1C39"/>
    <w:rsid w:val="00BC1D40"/>
    <w:rsid w:val="00BC1D41"/>
    <w:rsid w:val="00BC1DF7"/>
    <w:rsid w:val="00BC1EF0"/>
    <w:rsid w:val="00BC1F05"/>
    <w:rsid w:val="00BC1FFA"/>
    <w:rsid w:val="00BC2116"/>
    <w:rsid w:val="00BC2152"/>
    <w:rsid w:val="00BC217E"/>
    <w:rsid w:val="00BC2213"/>
    <w:rsid w:val="00BC232B"/>
    <w:rsid w:val="00BC251F"/>
    <w:rsid w:val="00BC2680"/>
    <w:rsid w:val="00BC272B"/>
    <w:rsid w:val="00BC299C"/>
    <w:rsid w:val="00BC2B21"/>
    <w:rsid w:val="00BC2BB3"/>
    <w:rsid w:val="00BC2C4D"/>
    <w:rsid w:val="00BC2C56"/>
    <w:rsid w:val="00BC2CE3"/>
    <w:rsid w:val="00BC2F7A"/>
    <w:rsid w:val="00BC2FA4"/>
    <w:rsid w:val="00BC3549"/>
    <w:rsid w:val="00BC3763"/>
    <w:rsid w:val="00BC3998"/>
    <w:rsid w:val="00BC3B0E"/>
    <w:rsid w:val="00BC3B38"/>
    <w:rsid w:val="00BC3BAA"/>
    <w:rsid w:val="00BC3C52"/>
    <w:rsid w:val="00BC4142"/>
    <w:rsid w:val="00BC425B"/>
    <w:rsid w:val="00BC42E8"/>
    <w:rsid w:val="00BC455A"/>
    <w:rsid w:val="00BC46DA"/>
    <w:rsid w:val="00BC481B"/>
    <w:rsid w:val="00BC48BA"/>
    <w:rsid w:val="00BC4AC8"/>
    <w:rsid w:val="00BC4B8E"/>
    <w:rsid w:val="00BC4EA2"/>
    <w:rsid w:val="00BC50EF"/>
    <w:rsid w:val="00BC533D"/>
    <w:rsid w:val="00BC53B0"/>
    <w:rsid w:val="00BC5553"/>
    <w:rsid w:val="00BC57B4"/>
    <w:rsid w:val="00BC582A"/>
    <w:rsid w:val="00BC5985"/>
    <w:rsid w:val="00BC5C7F"/>
    <w:rsid w:val="00BC5D87"/>
    <w:rsid w:val="00BC61D2"/>
    <w:rsid w:val="00BC62C1"/>
    <w:rsid w:val="00BC6356"/>
    <w:rsid w:val="00BC671B"/>
    <w:rsid w:val="00BC67C5"/>
    <w:rsid w:val="00BC6922"/>
    <w:rsid w:val="00BC7261"/>
    <w:rsid w:val="00BC750A"/>
    <w:rsid w:val="00BC77BD"/>
    <w:rsid w:val="00BC784E"/>
    <w:rsid w:val="00BC78CC"/>
    <w:rsid w:val="00BC78E5"/>
    <w:rsid w:val="00BC7B02"/>
    <w:rsid w:val="00BC7C98"/>
    <w:rsid w:val="00BD0073"/>
    <w:rsid w:val="00BD01EE"/>
    <w:rsid w:val="00BD0233"/>
    <w:rsid w:val="00BD026D"/>
    <w:rsid w:val="00BD030F"/>
    <w:rsid w:val="00BD0572"/>
    <w:rsid w:val="00BD0688"/>
    <w:rsid w:val="00BD0752"/>
    <w:rsid w:val="00BD07BD"/>
    <w:rsid w:val="00BD0899"/>
    <w:rsid w:val="00BD08F6"/>
    <w:rsid w:val="00BD094A"/>
    <w:rsid w:val="00BD09C2"/>
    <w:rsid w:val="00BD0AA4"/>
    <w:rsid w:val="00BD0B90"/>
    <w:rsid w:val="00BD0C17"/>
    <w:rsid w:val="00BD0E9F"/>
    <w:rsid w:val="00BD0ECE"/>
    <w:rsid w:val="00BD0EEC"/>
    <w:rsid w:val="00BD12D6"/>
    <w:rsid w:val="00BD1723"/>
    <w:rsid w:val="00BD18DD"/>
    <w:rsid w:val="00BD196A"/>
    <w:rsid w:val="00BD1A2D"/>
    <w:rsid w:val="00BD1B81"/>
    <w:rsid w:val="00BD1B9B"/>
    <w:rsid w:val="00BD1C2B"/>
    <w:rsid w:val="00BD1E5B"/>
    <w:rsid w:val="00BD1EF5"/>
    <w:rsid w:val="00BD2003"/>
    <w:rsid w:val="00BD2078"/>
    <w:rsid w:val="00BD22DD"/>
    <w:rsid w:val="00BD233F"/>
    <w:rsid w:val="00BD23FE"/>
    <w:rsid w:val="00BD25ED"/>
    <w:rsid w:val="00BD2AFC"/>
    <w:rsid w:val="00BD2C05"/>
    <w:rsid w:val="00BD2C23"/>
    <w:rsid w:val="00BD2C31"/>
    <w:rsid w:val="00BD2F0A"/>
    <w:rsid w:val="00BD33DD"/>
    <w:rsid w:val="00BD367E"/>
    <w:rsid w:val="00BD3686"/>
    <w:rsid w:val="00BD3719"/>
    <w:rsid w:val="00BD3829"/>
    <w:rsid w:val="00BD383E"/>
    <w:rsid w:val="00BD38A9"/>
    <w:rsid w:val="00BD3AB0"/>
    <w:rsid w:val="00BD3B59"/>
    <w:rsid w:val="00BD3B98"/>
    <w:rsid w:val="00BD3C56"/>
    <w:rsid w:val="00BD3DB2"/>
    <w:rsid w:val="00BD3E62"/>
    <w:rsid w:val="00BD3E82"/>
    <w:rsid w:val="00BD4064"/>
    <w:rsid w:val="00BD41C0"/>
    <w:rsid w:val="00BD42EC"/>
    <w:rsid w:val="00BD4427"/>
    <w:rsid w:val="00BD443A"/>
    <w:rsid w:val="00BD44DE"/>
    <w:rsid w:val="00BD460C"/>
    <w:rsid w:val="00BD478F"/>
    <w:rsid w:val="00BD4958"/>
    <w:rsid w:val="00BD4A0C"/>
    <w:rsid w:val="00BD4D2F"/>
    <w:rsid w:val="00BD4DFD"/>
    <w:rsid w:val="00BD512C"/>
    <w:rsid w:val="00BD562C"/>
    <w:rsid w:val="00BD56F8"/>
    <w:rsid w:val="00BD59E2"/>
    <w:rsid w:val="00BD5A82"/>
    <w:rsid w:val="00BD5BD0"/>
    <w:rsid w:val="00BD5BE6"/>
    <w:rsid w:val="00BD5CFE"/>
    <w:rsid w:val="00BD5F9F"/>
    <w:rsid w:val="00BD6015"/>
    <w:rsid w:val="00BD61BC"/>
    <w:rsid w:val="00BD61E6"/>
    <w:rsid w:val="00BD62DE"/>
    <w:rsid w:val="00BD640E"/>
    <w:rsid w:val="00BD6487"/>
    <w:rsid w:val="00BD64AB"/>
    <w:rsid w:val="00BD6599"/>
    <w:rsid w:val="00BD6862"/>
    <w:rsid w:val="00BD69DA"/>
    <w:rsid w:val="00BD6AD4"/>
    <w:rsid w:val="00BD6C53"/>
    <w:rsid w:val="00BD6EE3"/>
    <w:rsid w:val="00BD76ED"/>
    <w:rsid w:val="00BD773D"/>
    <w:rsid w:val="00BD79D7"/>
    <w:rsid w:val="00BD7A6B"/>
    <w:rsid w:val="00BD7BBF"/>
    <w:rsid w:val="00BD7BFA"/>
    <w:rsid w:val="00BD7D1F"/>
    <w:rsid w:val="00BD7D3F"/>
    <w:rsid w:val="00BD7D5E"/>
    <w:rsid w:val="00BD7EBE"/>
    <w:rsid w:val="00BE0182"/>
    <w:rsid w:val="00BE0246"/>
    <w:rsid w:val="00BE0583"/>
    <w:rsid w:val="00BE0770"/>
    <w:rsid w:val="00BE0793"/>
    <w:rsid w:val="00BE0B67"/>
    <w:rsid w:val="00BE0B7B"/>
    <w:rsid w:val="00BE0E10"/>
    <w:rsid w:val="00BE0F0A"/>
    <w:rsid w:val="00BE0F40"/>
    <w:rsid w:val="00BE0FCF"/>
    <w:rsid w:val="00BE1086"/>
    <w:rsid w:val="00BE1250"/>
    <w:rsid w:val="00BE15DE"/>
    <w:rsid w:val="00BE15F3"/>
    <w:rsid w:val="00BE1833"/>
    <w:rsid w:val="00BE1845"/>
    <w:rsid w:val="00BE1846"/>
    <w:rsid w:val="00BE19FE"/>
    <w:rsid w:val="00BE1B17"/>
    <w:rsid w:val="00BE1C3E"/>
    <w:rsid w:val="00BE1D47"/>
    <w:rsid w:val="00BE1D5E"/>
    <w:rsid w:val="00BE20B2"/>
    <w:rsid w:val="00BE2395"/>
    <w:rsid w:val="00BE24E6"/>
    <w:rsid w:val="00BE271F"/>
    <w:rsid w:val="00BE27EB"/>
    <w:rsid w:val="00BE2A87"/>
    <w:rsid w:val="00BE2ABB"/>
    <w:rsid w:val="00BE2C4B"/>
    <w:rsid w:val="00BE2C6D"/>
    <w:rsid w:val="00BE2CC7"/>
    <w:rsid w:val="00BE2D6C"/>
    <w:rsid w:val="00BE2E67"/>
    <w:rsid w:val="00BE2E84"/>
    <w:rsid w:val="00BE2F8C"/>
    <w:rsid w:val="00BE3055"/>
    <w:rsid w:val="00BE34F6"/>
    <w:rsid w:val="00BE3545"/>
    <w:rsid w:val="00BE361D"/>
    <w:rsid w:val="00BE3A24"/>
    <w:rsid w:val="00BE3A6D"/>
    <w:rsid w:val="00BE3B95"/>
    <w:rsid w:val="00BE3EAE"/>
    <w:rsid w:val="00BE4045"/>
    <w:rsid w:val="00BE4214"/>
    <w:rsid w:val="00BE422F"/>
    <w:rsid w:val="00BE433D"/>
    <w:rsid w:val="00BE454A"/>
    <w:rsid w:val="00BE455B"/>
    <w:rsid w:val="00BE4577"/>
    <w:rsid w:val="00BE4900"/>
    <w:rsid w:val="00BE4BB0"/>
    <w:rsid w:val="00BE4CE3"/>
    <w:rsid w:val="00BE4DEF"/>
    <w:rsid w:val="00BE4E4E"/>
    <w:rsid w:val="00BE4F50"/>
    <w:rsid w:val="00BE50A4"/>
    <w:rsid w:val="00BE524D"/>
    <w:rsid w:val="00BE543E"/>
    <w:rsid w:val="00BE562C"/>
    <w:rsid w:val="00BE56CC"/>
    <w:rsid w:val="00BE591D"/>
    <w:rsid w:val="00BE5AD7"/>
    <w:rsid w:val="00BE5B2C"/>
    <w:rsid w:val="00BE5CE0"/>
    <w:rsid w:val="00BE5E5C"/>
    <w:rsid w:val="00BE5EF6"/>
    <w:rsid w:val="00BE5F26"/>
    <w:rsid w:val="00BE610D"/>
    <w:rsid w:val="00BE615B"/>
    <w:rsid w:val="00BE62AF"/>
    <w:rsid w:val="00BE62CE"/>
    <w:rsid w:val="00BE6383"/>
    <w:rsid w:val="00BE641B"/>
    <w:rsid w:val="00BE6420"/>
    <w:rsid w:val="00BE64F8"/>
    <w:rsid w:val="00BE65AC"/>
    <w:rsid w:val="00BE67DD"/>
    <w:rsid w:val="00BE6849"/>
    <w:rsid w:val="00BE6901"/>
    <w:rsid w:val="00BE6993"/>
    <w:rsid w:val="00BE6B17"/>
    <w:rsid w:val="00BE6BC8"/>
    <w:rsid w:val="00BE727E"/>
    <w:rsid w:val="00BE72BD"/>
    <w:rsid w:val="00BE753C"/>
    <w:rsid w:val="00BE7711"/>
    <w:rsid w:val="00BE7796"/>
    <w:rsid w:val="00BE77A6"/>
    <w:rsid w:val="00BE77D1"/>
    <w:rsid w:val="00BE77E1"/>
    <w:rsid w:val="00BE7830"/>
    <w:rsid w:val="00BE799C"/>
    <w:rsid w:val="00BE79B0"/>
    <w:rsid w:val="00BE7D6F"/>
    <w:rsid w:val="00BE7DF7"/>
    <w:rsid w:val="00BE7E47"/>
    <w:rsid w:val="00BE7E87"/>
    <w:rsid w:val="00BE7F4E"/>
    <w:rsid w:val="00BE7F84"/>
    <w:rsid w:val="00BE7FC3"/>
    <w:rsid w:val="00BF01F3"/>
    <w:rsid w:val="00BF02E3"/>
    <w:rsid w:val="00BF0394"/>
    <w:rsid w:val="00BF05E4"/>
    <w:rsid w:val="00BF07D4"/>
    <w:rsid w:val="00BF09BF"/>
    <w:rsid w:val="00BF0A26"/>
    <w:rsid w:val="00BF0A66"/>
    <w:rsid w:val="00BF0E59"/>
    <w:rsid w:val="00BF0E85"/>
    <w:rsid w:val="00BF0EF9"/>
    <w:rsid w:val="00BF1087"/>
    <w:rsid w:val="00BF1096"/>
    <w:rsid w:val="00BF10A5"/>
    <w:rsid w:val="00BF10D7"/>
    <w:rsid w:val="00BF124C"/>
    <w:rsid w:val="00BF1270"/>
    <w:rsid w:val="00BF13C6"/>
    <w:rsid w:val="00BF1427"/>
    <w:rsid w:val="00BF14E3"/>
    <w:rsid w:val="00BF166F"/>
    <w:rsid w:val="00BF16D6"/>
    <w:rsid w:val="00BF1881"/>
    <w:rsid w:val="00BF1903"/>
    <w:rsid w:val="00BF196A"/>
    <w:rsid w:val="00BF19F3"/>
    <w:rsid w:val="00BF1A16"/>
    <w:rsid w:val="00BF1E12"/>
    <w:rsid w:val="00BF1E5B"/>
    <w:rsid w:val="00BF21C0"/>
    <w:rsid w:val="00BF22B4"/>
    <w:rsid w:val="00BF2357"/>
    <w:rsid w:val="00BF236C"/>
    <w:rsid w:val="00BF23F6"/>
    <w:rsid w:val="00BF27F2"/>
    <w:rsid w:val="00BF2940"/>
    <w:rsid w:val="00BF2A48"/>
    <w:rsid w:val="00BF2B32"/>
    <w:rsid w:val="00BF2B66"/>
    <w:rsid w:val="00BF2BCD"/>
    <w:rsid w:val="00BF2E4B"/>
    <w:rsid w:val="00BF2F7D"/>
    <w:rsid w:val="00BF2FB3"/>
    <w:rsid w:val="00BF3129"/>
    <w:rsid w:val="00BF3293"/>
    <w:rsid w:val="00BF35BB"/>
    <w:rsid w:val="00BF35D3"/>
    <w:rsid w:val="00BF364D"/>
    <w:rsid w:val="00BF3852"/>
    <w:rsid w:val="00BF3A66"/>
    <w:rsid w:val="00BF3AAB"/>
    <w:rsid w:val="00BF3B19"/>
    <w:rsid w:val="00BF3B25"/>
    <w:rsid w:val="00BF3B9D"/>
    <w:rsid w:val="00BF3BC4"/>
    <w:rsid w:val="00BF3BC8"/>
    <w:rsid w:val="00BF3C0A"/>
    <w:rsid w:val="00BF3D01"/>
    <w:rsid w:val="00BF3D02"/>
    <w:rsid w:val="00BF3EB2"/>
    <w:rsid w:val="00BF3F1A"/>
    <w:rsid w:val="00BF4041"/>
    <w:rsid w:val="00BF43BB"/>
    <w:rsid w:val="00BF4442"/>
    <w:rsid w:val="00BF4500"/>
    <w:rsid w:val="00BF474A"/>
    <w:rsid w:val="00BF4853"/>
    <w:rsid w:val="00BF4AC0"/>
    <w:rsid w:val="00BF4B67"/>
    <w:rsid w:val="00BF4C33"/>
    <w:rsid w:val="00BF4D3B"/>
    <w:rsid w:val="00BF4DBF"/>
    <w:rsid w:val="00BF4F01"/>
    <w:rsid w:val="00BF51F6"/>
    <w:rsid w:val="00BF595B"/>
    <w:rsid w:val="00BF5A62"/>
    <w:rsid w:val="00BF5C3C"/>
    <w:rsid w:val="00BF5D7B"/>
    <w:rsid w:val="00BF5E04"/>
    <w:rsid w:val="00BF5ECB"/>
    <w:rsid w:val="00BF5F0B"/>
    <w:rsid w:val="00BF5FE7"/>
    <w:rsid w:val="00BF5FF2"/>
    <w:rsid w:val="00BF658B"/>
    <w:rsid w:val="00BF66F2"/>
    <w:rsid w:val="00BF6751"/>
    <w:rsid w:val="00BF680C"/>
    <w:rsid w:val="00BF6A8A"/>
    <w:rsid w:val="00BF6B86"/>
    <w:rsid w:val="00BF6BA9"/>
    <w:rsid w:val="00BF6C84"/>
    <w:rsid w:val="00BF6CE1"/>
    <w:rsid w:val="00BF6D4D"/>
    <w:rsid w:val="00BF6E6E"/>
    <w:rsid w:val="00BF7020"/>
    <w:rsid w:val="00BF704D"/>
    <w:rsid w:val="00BF71FD"/>
    <w:rsid w:val="00BF7249"/>
    <w:rsid w:val="00BF741B"/>
    <w:rsid w:val="00BF7920"/>
    <w:rsid w:val="00BF7A78"/>
    <w:rsid w:val="00BF7B95"/>
    <w:rsid w:val="00BF7BCA"/>
    <w:rsid w:val="00BF7F80"/>
    <w:rsid w:val="00C001CD"/>
    <w:rsid w:val="00C0049D"/>
    <w:rsid w:val="00C004CC"/>
    <w:rsid w:val="00C0064E"/>
    <w:rsid w:val="00C00C49"/>
    <w:rsid w:val="00C00F9A"/>
    <w:rsid w:val="00C01020"/>
    <w:rsid w:val="00C01381"/>
    <w:rsid w:val="00C013D3"/>
    <w:rsid w:val="00C015B1"/>
    <w:rsid w:val="00C0167B"/>
    <w:rsid w:val="00C016DB"/>
    <w:rsid w:val="00C016E4"/>
    <w:rsid w:val="00C0191F"/>
    <w:rsid w:val="00C01996"/>
    <w:rsid w:val="00C01AD1"/>
    <w:rsid w:val="00C01B8B"/>
    <w:rsid w:val="00C01BF9"/>
    <w:rsid w:val="00C01D94"/>
    <w:rsid w:val="00C01E35"/>
    <w:rsid w:val="00C01EDF"/>
    <w:rsid w:val="00C022B9"/>
    <w:rsid w:val="00C023F5"/>
    <w:rsid w:val="00C0266F"/>
    <w:rsid w:val="00C0287C"/>
    <w:rsid w:val="00C02B59"/>
    <w:rsid w:val="00C02E9D"/>
    <w:rsid w:val="00C02F71"/>
    <w:rsid w:val="00C0326F"/>
    <w:rsid w:val="00C03557"/>
    <w:rsid w:val="00C0356E"/>
    <w:rsid w:val="00C035E7"/>
    <w:rsid w:val="00C03895"/>
    <w:rsid w:val="00C038D4"/>
    <w:rsid w:val="00C03938"/>
    <w:rsid w:val="00C03B42"/>
    <w:rsid w:val="00C03B5F"/>
    <w:rsid w:val="00C03CFA"/>
    <w:rsid w:val="00C03E73"/>
    <w:rsid w:val="00C03EAC"/>
    <w:rsid w:val="00C03FE2"/>
    <w:rsid w:val="00C041CF"/>
    <w:rsid w:val="00C04270"/>
    <w:rsid w:val="00C043DD"/>
    <w:rsid w:val="00C0451D"/>
    <w:rsid w:val="00C045CB"/>
    <w:rsid w:val="00C04685"/>
    <w:rsid w:val="00C04696"/>
    <w:rsid w:val="00C046CA"/>
    <w:rsid w:val="00C0475C"/>
    <w:rsid w:val="00C04D27"/>
    <w:rsid w:val="00C04D40"/>
    <w:rsid w:val="00C04E06"/>
    <w:rsid w:val="00C05118"/>
    <w:rsid w:val="00C051EA"/>
    <w:rsid w:val="00C057A3"/>
    <w:rsid w:val="00C059C0"/>
    <w:rsid w:val="00C05B63"/>
    <w:rsid w:val="00C05E7F"/>
    <w:rsid w:val="00C06534"/>
    <w:rsid w:val="00C06B87"/>
    <w:rsid w:val="00C06C1C"/>
    <w:rsid w:val="00C06D6A"/>
    <w:rsid w:val="00C06DA5"/>
    <w:rsid w:val="00C06DC5"/>
    <w:rsid w:val="00C06DCC"/>
    <w:rsid w:val="00C06F0D"/>
    <w:rsid w:val="00C0714E"/>
    <w:rsid w:val="00C075F9"/>
    <w:rsid w:val="00C07701"/>
    <w:rsid w:val="00C07729"/>
    <w:rsid w:val="00C079B7"/>
    <w:rsid w:val="00C07D53"/>
    <w:rsid w:val="00C07DE9"/>
    <w:rsid w:val="00C100DA"/>
    <w:rsid w:val="00C1013A"/>
    <w:rsid w:val="00C103AC"/>
    <w:rsid w:val="00C10614"/>
    <w:rsid w:val="00C10631"/>
    <w:rsid w:val="00C10668"/>
    <w:rsid w:val="00C10869"/>
    <w:rsid w:val="00C10A6B"/>
    <w:rsid w:val="00C10A85"/>
    <w:rsid w:val="00C10CA1"/>
    <w:rsid w:val="00C10D1E"/>
    <w:rsid w:val="00C10D27"/>
    <w:rsid w:val="00C11345"/>
    <w:rsid w:val="00C11511"/>
    <w:rsid w:val="00C115A5"/>
    <w:rsid w:val="00C115E3"/>
    <w:rsid w:val="00C11641"/>
    <w:rsid w:val="00C11773"/>
    <w:rsid w:val="00C118EA"/>
    <w:rsid w:val="00C119CE"/>
    <w:rsid w:val="00C119FA"/>
    <w:rsid w:val="00C11C23"/>
    <w:rsid w:val="00C11CD3"/>
    <w:rsid w:val="00C11E0E"/>
    <w:rsid w:val="00C11E7C"/>
    <w:rsid w:val="00C11E8A"/>
    <w:rsid w:val="00C11EB8"/>
    <w:rsid w:val="00C12639"/>
    <w:rsid w:val="00C126D0"/>
    <w:rsid w:val="00C1285E"/>
    <w:rsid w:val="00C128CC"/>
    <w:rsid w:val="00C12B50"/>
    <w:rsid w:val="00C12C59"/>
    <w:rsid w:val="00C13018"/>
    <w:rsid w:val="00C13140"/>
    <w:rsid w:val="00C131E0"/>
    <w:rsid w:val="00C1349C"/>
    <w:rsid w:val="00C1389C"/>
    <w:rsid w:val="00C13A7F"/>
    <w:rsid w:val="00C13BF3"/>
    <w:rsid w:val="00C1417C"/>
    <w:rsid w:val="00C14315"/>
    <w:rsid w:val="00C14459"/>
    <w:rsid w:val="00C1462A"/>
    <w:rsid w:val="00C146F9"/>
    <w:rsid w:val="00C14B7B"/>
    <w:rsid w:val="00C14C74"/>
    <w:rsid w:val="00C14D6B"/>
    <w:rsid w:val="00C14DCF"/>
    <w:rsid w:val="00C15240"/>
    <w:rsid w:val="00C15314"/>
    <w:rsid w:val="00C1546D"/>
    <w:rsid w:val="00C1566C"/>
    <w:rsid w:val="00C158A1"/>
    <w:rsid w:val="00C158B6"/>
    <w:rsid w:val="00C15A4A"/>
    <w:rsid w:val="00C15CA7"/>
    <w:rsid w:val="00C15D23"/>
    <w:rsid w:val="00C15D83"/>
    <w:rsid w:val="00C1601D"/>
    <w:rsid w:val="00C16067"/>
    <w:rsid w:val="00C161F4"/>
    <w:rsid w:val="00C1627A"/>
    <w:rsid w:val="00C165DE"/>
    <w:rsid w:val="00C166E4"/>
    <w:rsid w:val="00C1673D"/>
    <w:rsid w:val="00C167B7"/>
    <w:rsid w:val="00C168A8"/>
    <w:rsid w:val="00C169AA"/>
    <w:rsid w:val="00C16A87"/>
    <w:rsid w:val="00C16AB4"/>
    <w:rsid w:val="00C16ACB"/>
    <w:rsid w:val="00C16B6B"/>
    <w:rsid w:val="00C16E22"/>
    <w:rsid w:val="00C16F58"/>
    <w:rsid w:val="00C17014"/>
    <w:rsid w:val="00C17189"/>
    <w:rsid w:val="00C1731B"/>
    <w:rsid w:val="00C1740D"/>
    <w:rsid w:val="00C17768"/>
    <w:rsid w:val="00C1781F"/>
    <w:rsid w:val="00C178BD"/>
    <w:rsid w:val="00C1793D"/>
    <w:rsid w:val="00C1799F"/>
    <w:rsid w:val="00C179B0"/>
    <w:rsid w:val="00C17A47"/>
    <w:rsid w:val="00C17D5E"/>
    <w:rsid w:val="00C17FA6"/>
    <w:rsid w:val="00C20221"/>
    <w:rsid w:val="00C20B68"/>
    <w:rsid w:val="00C20DBB"/>
    <w:rsid w:val="00C20DF4"/>
    <w:rsid w:val="00C20EB3"/>
    <w:rsid w:val="00C20EF0"/>
    <w:rsid w:val="00C20FB3"/>
    <w:rsid w:val="00C20FD7"/>
    <w:rsid w:val="00C2104F"/>
    <w:rsid w:val="00C210F9"/>
    <w:rsid w:val="00C21395"/>
    <w:rsid w:val="00C2148A"/>
    <w:rsid w:val="00C215FB"/>
    <w:rsid w:val="00C21614"/>
    <w:rsid w:val="00C21629"/>
    <w:rsid w:val="00C218F6"/>
    <w:rsid w:val="00C21944"/>
    <w:rsid w:val="00C21953"/>
    <w:rsid w:val="00C21987"/>
    <w:rsid w:val="00C21A14"/>
    <w:rsid w:val="00C21EFB"/>
    <w:rsid w:val="00C21F5F"/>
    <w:rsid w:val="00C21FBC"/>
    <w:rsid w:val="00C21FF0"/>
    <w:rsid w:val="00C2208C"/>
    <w:rsid w:val="00C22099"/>
    <w:rsid w:val="00C220BA"/>
    <w:rsid w:val="00C22281"/>
    <w:rsid w:val="00C22295"/>
    <w:rsid w:val="00C2233A"/>
    <w:rsid w:val="00C22960"/>
    <w:rsid w:val="00C229B1"/>
    <w:rsid w:val="00C22AFE"/>
    <w:rsid w:val="00C22B53"/>
    <w:rsid w:val="00C22CE4"/>
    <w:rsid w:val="00C22DCC"/>
    <w:rsid w:val="00C23199"/>
    <w:rsid w:val="00C231F5"/>
    <w:rsid w:val="00C232DA"/>
    <w:rsid w:val="00C23871"/>
    <w:rsid w:val="00C23A24"/>
    <w:rsid w:val="00C23A87"/>
    <w:rsid w:val="00C23BEE"/>
    <w:rsid w:val="00C24055"/>
    <w:rsid w:val="00C24234"/>
    <w:rsid w:val="00C24713"/>
    <w:rsid w:val="00C2471E"/>
    <w:rsid w:val="00C2473E"/>
    <w:rsid w:val="00C24799"/>
    <w:rsid w:val="00C24D09"/>
    <w:rsid w:val="00C24D47"/>
    <w:rsid w:val="00C24DE6"/>
    <w:rsid w:val="00C24F90"/>
    <w:rsid w:val="00C25023"/>
    <w:rsid w:val="00C2503F"/>
    <w:rsid w:val="00C25114"/>
    <w:rsid w:val="00C251B9"/>
    <w:rsid w:val="00C252D6"/>
    <w:rsid w:val="00C2531A"/>
    <w:rsid w:val="00C253FA"/>
    <w:rsid w:val="00C25456"/>
    <w:rsid w:val="00C255B2"/>
    <w:rsid w:val="00C256C3"/>
    <w:rsid w:val="00C2582B"/>
    <w:rsid w:val="00C25923"/>
    <w:rsid w:val="00C25A74"/>
    <w:rsid w:val="00C25A7E"/>
    <w:rsid w:val="00C25B13"/>
    <w:rsid w:val="00C25CC6"/>
    <w:rsid w:val="00C25ED0"/>
    <w:rsid w:val="00C260E3"/>
    <w:rsid w:val="00C261FF"/>
    <w:rsid w:val="00C262C2"/>
    <w:rsid w:val="00C2631B"/>
    <w:rsid w:val="00C26368"/>
    <w:rsid w:val="00C26576"/>
    <w:rsid w:val="00C267BE"/>
    <w:rsid w:val="00C26891"/>
    <w:rsid w:val="00C269BA"/>
    <w:rsid w:val="00C26ACE"/>
    <w:rsid w:val="00C26B12"/>
    <w:rsid w:val="00C26D99"/>
    <w:rsid w:val="00C26DC9"/>
    <w:rsid w:val="00C26FB7"/>
    <w:rsid w:val="00C270B3"/>
    <w:rsid w:val="00C273B0"/>
    <w:rsid w:val="00C27976"/>
    <w:rsid w:val="00C27A5B"/>
    <w:rsid w:val="00C27A80"/>
    <w:rsid w:val="00C27ADB"/>
    <w:rsid w:val="00C27CB6"/>
    <w:rsid w:val="00C27E2C"/>
    <w:rsid w:val="00C27EFF"/>
    <w:rsid w:val="00C301F1"/>
    <w:rsid w:val="00C306F0"/>
    <w:rsid w:val="00C307A0"/>
    <w:rsid w:val="00C3085E"/>
    <w:rsid w:val="00C30B17"/>
    <w:rsid w:val="00C30C23"/>
    <w:rsid w:val="00C316C8"/>
    <w:rsid w:val="00C3170E"/>
    <w:rsid w:val="00C3190C"/>
    <w:rsid w:val="00C319E3"/>
    <w:rsid w:val="00C31A58"/>
    <w:rsid w:val="00C31B2E"/>
    <w:rsid w:val="00C31B4C"/>
    <w:rsid w:val="00C31CA0"/>
    <w:rsid w:val="00C31CCC"/>
    <w:rsid w:val="00C31D73"/>
    <w:rsid w:val="00C31EA4"/>
    <w:rsid w:val="00C32110"/>
    <w:rsid w:val="00C3216C"/>
    <w:rsid w:val="00C32289"/>
    <w:rsid w:val="00C323C7"/>
    <w:rsid w:val="00C32576"/>
    <w:rsid w:val="00C32758"/>
    <w:rsid w:val="00C32850"/>
    <w:rsid w:val="00C32951"/>
    <w:rsid w:val="00C329EF"/>
    <w:rsid w:val="00C32B5A"/>
    <w:rsid w:val="00C32B61"/>
    <w:rsid w:val="00C32BC1"/>
    <w:rsid w:val="00C33273"/>
    <w:rsid w:val="00C332B7"/>
    <w:rsid w:val="00C3352D"/>
    <w:rsid w:val="00C339A2"/>
    <w:rsid w:val="00C339A6"/>
    <w:rsid w:val="00C33B3F"/>
    <w:rsid w:val="00C33BD7"/>
    <w:rsid w:val="00C33D7D"/>
    <w:rsid w:val="00C33DDE"/>
    <w:rsid w:val="00C33E12"/>
    <w:rsid w:val="00C33FF8"/>
    <w:rsid w:val="00C34165"/>
    <w:rsid w:val="00C342BF"/>
    <w:rsid w:val="00C3465F"/>
    <w:rsid w:val="00C348BE"/>
    <w:rsid w:val="00C34B94"/>
    <w:rsid w:val="00C34C50"/>
    <w:rsid w:val="00C34ED2"/>
    <w:rsid w:val="00C35030"/>
    <w:rsid w:val="00C35050"/>
    <w:rsid w:val="00C35391"/>
    <w:rsid w:val="00C354EF"/>
    <w:rsid w:val="00C35752"/>
    <w:rsid w:val="00C358A1"/>
    <w:rsid w:val="00C359AA"/>
    <w:rsid w:val="00C35A0F"/>
    <w:rsid w:val="00C35A5A"/>
    <w:rsid w:val="00C35B34"/>
    <w:rsid w:val="00C35F77"/>
    <w:rsid w:val="00C35FA6"/>
    <w:rsid w:val="00C360AC"/>
    <w:rsid w:val="00C360BB"/>
    <w:rsid w:val="00C36117"/>
    <w:rsid w:val="00C361AA"/>
    <w:rsid w:val="00C3624C"/>
    <w:rsid w:val="00C36422"/>
    <w:rsid w:val="00C36429"/>
    <w:rsid w:val="00C36565"/>
    <w:rsid w:val="00C365C5"/>
    <w:rsid w:val="00C3669E"/>
    <w:rsid w:val="00C36BBF"/>
    <w:rsid w:val="00C36C58"/>
    <w:rsid w:val="00C36C72"/>
    <w:rsid w:val="00C36D9D"/>
    <w:rsid w:val="00C36DA0"/>
    <w:rsid w:val="00C36DE7"/>
    <w:rsid w:val="00C37174"/>
    <w:rsid w:val="00C37409"/>
    <w:rsid w:val="00C374CE"/>
    <w:rsid w:val="00C3759D"/>
    <w:rsid w:val="00C3760D"/>
    <w:rsid w:val="00C37631"/>
    <w:rsid w:val="00C37692"/>
    <w:rsid w:val="00C376AB"/>
    <w:rsid w:val="00C3784E"/>
    <w:rsid w:val="00C379E9"/>
    <w:rsid w:val="00C37A55"/>
    <w:rsid w:val="00C37C08"/>
    <w:rsid w:val="00C37D21"/>
    <w:rsid w:val="00C37E5C"/>
    <w:rsid w:val="00C400B9"/>
    <w:rsid w:val="00C40124"/>
    <w:rsid w:val="00C401DB"/>
    <w:rsid w:val="00C4026D"/>
    <w:rsid w:val="00C402E2"/>
    <w:rsid w:val="00C40417"/>
    <w:rsid w:val="00C404BB"/>
    <w:rsid w:val="00C40683"/>
    <w:rsid w:val="00C406B6"/>
    <w:rsid w:val="00C40732"/>
    <w:rsid w:val="00C407DC"/>
    <w:rsid w:val="00C408B8"/>
    <w:rsid w:val="00C40937"/>
    <w:rsid w:val="00C40A9A"/>
    <w:rsid w:val="00C40A9D"/>
    <w:rsid w:val="00C40EA0"/>
    <w:rsid w:val="00C413F1"/>
    <w:rsid w:val="00C41419"/>
    <w:rsid w:val="00C414F2"/>
    <w:rsid w:val="00C41540"/>
    <w:rsid w:val="00C416D7"/>
    <w:rsid w:val="00C41735"/>
    <w:rsid w:val="00C417CD"/>
    <w:rsid w:val="00C418C0"/>
    <w:rsid w:val="00C419C2"/>
    <w:rsid w:val="00C41C31"/>
    <w:rsid w:val="00C41E6A"/>
    <w:rsid w:val="00C41FDB"/>
    <w:rsid w:val="00C42336"/>
    <w:rsid w:val="00C4246D"/>
    <w:rsid w:val="00C42689"/>
    <w:rsid w:val="00C42846"/>
    <w:rsid w:val="00C429F3"/>
    <w:rsid w:val="00C42AF1"/>
    <w:rsid w:val="00C42B3C"/>
    <w:rsid w:val="00C42BCB"/>
    <w:rsid w:val="00C42CC2"/>
    <w:rsid w:val="00C42CDD"/>
    <w:rsid w:val="00C42DB6"/>
    <w:rsid w:val="00C42E48"/>
    <w:rsid w:val="00C42EC7"/>
    <w:rsid w:val="00C42F9D"/>
    <w:rsid w:val="00C4302E"/>
    <w:rsid w:val="00C43200"/>
    <w:rsid w:val="00C43245"/>
    <w:rsid w:val="00C43270"/>
    <w:rsid w:val="00C4329F"/>
    <w:rsid w:val="00C433D8"/>
    <w:rsid w:val="00C435BC"/>
    <w:rsid w:val="00C4375F"/>
    <w:rsid w:val="00C4394B"/>
    <w:rsid w:val="00C43C03"/>
    <w:rsid w:val="00C43DB6"/>
    <w:rsid w:val="00C43E26"/>
    <w:rsid w:val="00C43FC9"/>
    <w:rsid w:val="00C4416F"/>
    <w:rsid w:val="00C4431A"/>
    <w:rsid w:val="00C443B1"/>
    <w:rsid w:val="00C443CB"/>
    <w:rsid w:val="00C444FD"/>
    <w:rsid w:val="00C44663"/>
    <w:rsid w:val="00C446EC"/>
    <w:rsid w:val="00C44B0B"/>
    <w:rsid w:val="00C44C7A"/>
    <w:rsid w:val="00C44CEB"/>
    <w:rsid w:val="00C44CF6"/>
    <w:rsid w:val="00C44CF7"/>
    <w:rsid w:val="00C44E0B"/>
    <w:rsid w:val="00C44E6A"/>
    <w:rsid w:val="00C44ED7"/>
    <w:rsid w:val="00C44FC2"/>
    <w:rsid w:val="00C45144"/>
    <w:rsid w:val="00C4518D"/>
    <w:rsid w:val="00C45358"/>
    <w:rsid w:val="00C45657"/>
    <w:rsid w:val="00C4574A"/>
    <w:rsid w:val="00C45810"/>
    <w:rsid w:val="00C45846"/>
    <w:rsid w:val="00C45B03"/>
    <w:rsid w:val="00C45BDC"/>
    <w:rsid w:val="00C45E5C"/>
    <w:rsid w:val="00C45E7D"/>
    <w:rsid w:val="00C45F86"/>
    <w:rsid w:val="00C46538"/>
    <w:rsid w:val="00C46B73"/>
    <w:rsid w:val="00C46F1E"/>
    <w:rsid w:val="00C471C0"/>
    <w:rsid w:val="00C473C8"/>
    <w:rsid w:val="00C47623"/>
    <w:rsid w:val="00C4775E"/>
    <w:rsid w:val="00C478B6"/>
    <w:rsid w:val="00C478D4"/>
    <w:rsid w:val="00C47AA2"/>
    <w:rsid w:val="00C47B06"/>
    <w:rsid w:val="00C47B86"/>
    <w:rsid w:val="00C47C31"/>
    <w:rsid w:val="00C47C3B"/>
    <w:rsid w:val="00C47C7E"/>
    <w:rsid w:val="00C47C82"/>
    <w:rsid w:val="00C50319"/>
    <w:rsid w:val="00C506A2"/>
    <w:rsid w:val="00C507F4"/>
    <w:rsid w:val="00C5088B"/>
    <w:rsid w:val="00C509BF"/>
    <w:rsid w:val="00C50C9D"/>
    <w:rsid w:val="00C50DDE"/>
    <w:rsid w:val="00C50ECA"/>
    <w:rsid w:val="00C50FE5"/>
    <w:rsid w:val="00C512C4"/>
    <w:rsid w:val="00C512E6"/>
    <w:rsid w:val="00C513EB"/>
    <w:rsid w:val="00C517D8"/>
    <w:rsid w:val="00C517E2"/>
    <w:rsid w:val="00C51808"/>
    <w:rsid w:val="00C51841"/>
    <w:rsid w:val="00C518B2"/>
    <w:rsid w:val="00C5192A"/>
    <w:rsid w:val="00C519BF"/>
    <w:rsid w:val="00C519DB"/>
    <w:rsid w:val="00C51B4D"/>
    <w:rsid w:val="00C51D72"/>
    <w:rsid w:val="00C51DE0"/>
    <w:rsid w:val="00C520A2"/>
    <w:rsid w:val="00C52218"/>
    <w:rsid w:val="00C522E4"/>
    <w:rsid w:val="00C523A7"/>
    <w:rsid w:val="00C523FC"/>
    <w:rsid w:val="00C52528"/>
    <w:rsid w:val="00C52670"/>
    <w:rsid w:val="00C52847"/>
    <w:rsid w:val="00C52872"/>
    <w:rsid w:val="00C529F4"/>
    <w:rsid w:val="00C5314D"/>
    <w:rsid w:val="00C532E8"/>
    <w:rsid w:val="00C53488"/>
    <w:rsid w:val="00C53A56"/>
    <w:rsid w:val="00C53AF6"/>
    <w:rsid w:val="00C53B39"/>
    <w:rsid w:val="00C53B4B"/>
    <w:rsid w:val="00C53C1F"/>
    <w:rsid w:val="00C53F63"/>
    <w:rsid w:val="00C53FF2"/>
    <w:rsid w:val="00C542B4"/>
    <w:rsid w:val="00C54338"/>
    <w:rsid w:val="00C548E9"/>
    <w:rsid w:val="00C54B38"/>
    <w:rsid w:val="00C54C98"/>
    <w:rsid w:val="00C54C9C"/>
    <w:rsid w:val="00C54CAB"/>
    <w:rsid w:val="00C5502B"/>
    <w:rsid w:val="00C55100"/>
    <w:rsid w:val="00C5514F"/>
    <w:rsid w:val="00C5515E"/>
    <w:rsid w:val="00C5520A"/>
    <w:rsid w:val="00C55600"/>
    <w:rsid w:val="00C556ED"/>
    <w:rsid w:val="00C55839"/>
    <w:rsid w:val="00C55982"/>
    <w:rsid w:val="00C55993"/>
    <w:rsid w:val="00C55B1B"/>
    <w:rsid w:val="00C55CF7"/>
    <w:rsid w:val="00C55F19"/>
    <w:rsid w:val="00C55F66"/>
    <w:rsid w:val="00C55F7E"/>
    <w:rsid w:val="00C55FA7"/>
    <w:rsid w:val="00C55FC1"/>
    <w:rsid w:val="00C55FEC"/>
    <w:rsid w:val="00C561CA"/>
    <w:rsid w:val="00C563EF"/>
    <w:rsid w:val="00C563F4"/>
    <w:rsid w:val="00C56534"/>
    <w:rsid w:val="00C566A2"/>
    <w:rsid w:val="00C56767"/>
    <w:rsid w:val="00C56800"/>
    <w:rsid w:val="00C5682D"/>
    <w:rsid w:val="00C569FC"/>
    <w:rsid w:val="00C56A2A"/>
    <w:rsid w:val="00C56A6B"/>
    <w:rsid w:val="00C56BC3"/>
    <w:rsid w:val="00C56F9D"/>
    <w:rsid w:val="00C570E0"/>
    <w:rsid w:val="00C570E4"/>
    <w:rsid w:val="00C57147"/>
    <w:rsid w:val="00C5726D"/>
    <w:rsid w:val="00C57286"/>
    <w:rsid w:val="00C57299"/>
    <w:rsid w:val="00C57349"/>
    <w:rsid w:val="00C574FC"/>
    <w:rsid w:val="00C57788"/>
    <w:rsid w:val="00C5793E"/>
    <w:rsid w:val="00C57BDC"/>
    <w:rsid w:val="00C57E9F"/>
    <w:rsid w:val="00C57FC9"/>
    <w:rsid w:val="00C601E6"/>
    <w:rsid w:val="00C6029B"/>
    <w:rsid w:val="00C6033A"/>
    <w:rsid w:val="00C6034B"/>
    <w:rsid w:val="00C6037F"/>
    <w:rsid w:val="00C60417"/>
    <w:rsid w:val="00C605E2"/>
    <w:rsid w:val="00C6109C"/>
    <w:rsid w:val="00C61601"/>
    <w:rsid w:val="00C618E6"/>
    <w:rsid w:val="00C61973"/>
    <w:rsid w:val="00C619E5"/>
    <w:rsid w:val="00C61A14"/>
    <w:rsid w:val="00C61B83"/>
    <w:rsid w:val="00C61CA5"/>
    <w:rsid w:val="00C61CAA"/>
    <w:rsid w:val="00C61DAD"/>
    <w:rsid w:val="00C61FF8"/>
    <w:rsid w:val="00C6207E"/>
    <w:rsid w:val="00C6246E"/>
    <w:rsid w:val="00C624E8"/>
    <w:rsid w:val="00C62AA9"/>
    <w:rsid w:val="00C62B0F"/>
    <w:rsid w:val="00C62FC0"/>
    <w:rsid w:val="00C631E3"/>
    <w:rsid w:val="00C631F2"/>
    <w:rsid w:val="00C6328D"/>
    <w:rsid w:val="00C63383"/>
    <w:rsid w:val="00C63393"/>
    <w:rsid w:val="00C634CE"/>
    <w:rsid w:val="00C634F1"/>
    <w:rsid w:val="00C6362B"/>
    <w:rsid w:val="00C63694"/>
    <w:rsid w:val="00C63792"/>
    <w:rsid w:val="00C639B0"/>
    <w:rsid w:val="00C63B41"/>
    <w:rsid w:val="00C63D7B"/>
    <w:rsid w:val="00C63E89"/>
    <w:rsid w:val="00C63E96"/>
    <w:rsid w:val="00C63FBF"/>
    <w:rsid w:val="00C6400D"/>
    <w:rsid w:val="00C6403B"/>
    <w:rsid w:val="00C641A5"/>
    <w:rsid w:val="00C643D6"/>
    <w:rsid w:val="00C645CB"/>
    <w:rsid w:val="00C64613"/>
    <w:rsid w:val="00C6493D"/>
    <w:rsid w:val="00C64A55"/>
    <w:rsid w:val="00C64DDE"/>
    <w:rsid w:val="00C64F94"/>
    <w:rsid w:val="00C64F99"/>
    <w:rsid w:val="00C64FC5"/>
    <w:rsid w:val="00C65082"/>
    <w:rsid w:val="00C650A9"/>
    <w:rsid w:val="00C652C4"/>
    <w:rsid w:val="00C65354"/>
    <w:rsid w:val="00C654E4"/>
    <w:rsid w:val="00C65642"/>
    <w:rsid w:val="00C656B4"/>
    <w:rsid w:val="00C65760"/>
    <w:rsid w:val="00C657E6"/>
    <w:rsid w:val="00C65B57"/>
    <w:rsid w:val="00C660FE"/>
    <w:rsid w:val="00C6625D"/>
    <w:rsid w:val="00C6626C"/>
    <w:rsid w:val="00C6638D"/>
    <w:rsid w:val="00C66584"/>
    <w:rsid w:val="00C6667E"/>
    <w:rsid w:val="00C666F2"/>
    <w:rsid w:val="00C66858"/>
    <w:rsid w:val="00C66B5F"/>
    <w:rsid w:val="00C66B7D"/>
    <w:rsid w:val="00C66C43"/>
    <w:rsid w:val="00C66CDC"/>
    <w:rsid w:val="00C66EC5"/>
    <w:rsid w:val="00C673FB"/>
    <w:rsid w:val="00C67802"/>
    <w:rsid w:val="00C6780E"/>
    <w:rsid w:val="00C678CD"/>
    <w:rsid w:val="00C67A78"/>
    <w:rsid w:val="00C67D35"/>
    <w:rsid w:val="00C67D43"/>
    <w:rsid w:val="00C67FBF"/>
    <w:rsid w:val="00C67FCC"/>
    <w:rsid w:val="00C7005B"/>
    <w:rsid w:val="00C700A2"/>
    <w:rsid w:val="00C703B2"/>
    <w:rsid w:val="00C706C7"/>
    <w:rsid w:val="00C707D1"/>
    <w:rsid w:val="00C708C6"/>
    <w:rsid w:val="00C70C07"/>
    <w:rsid w:val="00C70CD7"/>
    <w:rsid w:val="00C70D0A"/>
    <w:rsid w:val="00C70EA9"/>
    <w:rsid w:val="00C70FD4"/>
    <w:rsid w:val="00C710AE"/>
    <w:rsid w:val="00C7122C"/>
    <w:rsid w:val="00C71359"/>
    <w:rsid w:val="00C7160C"/>
    <w:rsid w:val="00C7166E"/>
    <w:rsid w:val="00C7172E"/>
    <w:rsid w:val="00C717DD"/>
    <w:rsid w:val="00C71949"/>
    <w:rsid w:val="00C71A5D"/>
    <w:rsid w:val="00C71C11"/>
    <w:rsid w:val="00C71C85"/>
    <w:rsid w:val="00C71EBB"/>
    <w:rsid w:val="00C71F1B"/>
    <w:rsid w:val="00C71F2A"/>
    <w:rsid w:val="00C720EB"/>
    <w:rsid w:val="00C72116"/>
    <w:rsid w:val="00C721C4"/>
    <w:rsid w:val="00C723C7"/>
    <w:rsid w:val="00C725C9"/>
    <w:rsid w:val="00C7262B"/>
    <w:rsid w:val="00C72880"/>
    <w:rsid w:val="00C72895"/>
    <w:rsid w:val="00C729E0"/>
    <w:rsid w:val="00C72CDB"/>
    <w:rsid w:val="00C7313F"/>
    <w:rsid w:val="00C732FD"/>
    <w:rsid w:val="00C73997"/>
    <w:rsid w:val="00C73AB6"/>
    <w:rsid w:val="00C73B03"/>
    <w:rsid w:val="00C73B53"/>
    <w:rsid w:val="00C73E08"/>
    <w:rsid w:val="00C73E2B"/>
    <w:rsid w:val="00C73EBA"/>
    <w:rsid w:val="00C73F4A"/>
    <w:rsid w:val="00C73F81"/>
    <w:rsid w:val="00C73F8A"/>
    <w:rsid w:val="00C73FBF"/>
    <w:rsid w:val="00C7418D"/>
    <w:rsid w:val="00C741A8"/>
    <w:rsid w:val="00C74285"/>
    <w:rsid w:val="00C743E1"/>
    <w:rsid w:val="00C74482"/>
    <w:rsid w:val="00C744C0"/>
    <w:rsid w:val="00C744EB"/>
    <w:rsid w:val="00C74820"/>
    <w:rsid w:val="00C7490F"/>
    <w:rsid w:val="00C749F9"/>
    <w:rsid w:val="00C74ABC"/>
    <w:rsid w:val="00C74CD8"/>
    <w:rsid w:val="00C74EFF"/>
    <w:rsid w:val="00C74FE6"/>
    <w:rsid w:val="00C7527B"/>
    <w:rsid w:val="00C7547F"/>
    <w:rsid w:val="00C75501"/>
    <w:rsid w:val="00C75587"/>
    <w:rsid w:val="00C75591"/>
    <w:rsid w:val="00C75807"/>
    <w:rsid w:val="00C759FF"/>
    <w:rsid w:val="00C75A13"/>
    <w:rsid w:val="00C75A3A"/>
    <w:rsid w:val="00C75CA8"/>
    <w:rsid w:val="00C75CD9"/>
    <w:rsid w:val="00C75F94"/>
    <w:rsid w:val="00C76018"/>
    <w:rsid w:val="00C76178"/>
    <w:rsid w:val="00C761E5"/>
    <w:rsid w:val="00C76242"/>
    <w:rsid w:val="00C76572"/>
    <w:rsid w:val="00C76651"/>
    <w:rsid w:val="00C76A02"/>
    <w:rsid w:val="00C76BC2"/>
    <w:rsid w:val="00C76D9D"/>
    <w:rsid w:val="00C76F7D"/>
    <w:rsid w:val="00C77357"/>
    <w:rsid w:val="00C778B4"/>
    <w:rsid w:val="00C77958"/>
    <w:rsid w:val="00C77AE4"/>
    <w:rsid w:val="00C77C6A"/>
    <w:rsid w:val="00C77C7E"/>
    <w:rsid w:val="00C77D41"/>
    <w:rsid w:val="00C77E96"/>
    <w:rsid w:val="00C80041"/>
    <w:rsid w:val="00C8006C"/>
    <w:rsid w:val="00C801F8"/>
    <w:rsid w:val="00C80287"/>
    <w:rsid w:val="00C802D1"/>
    <w:rsid w:val="00C80338"/>
    <w:rsid w:val="00C803E7"/>
    <w:rsid w:val="00C80440"/>
    <w:rsid w:val="00C80595"/>
    <w:rsid w:val="00C80692"/>
    <w:rsid w:val="00C80789"/>
    <w:rsid w:val="00C807E3"/>
    <w:rsid w:val="00C80AE0"/>
    <w:rsid w:val="00C80B1A"/>
    <w:rsid w:val="00C80B29"/>
    <w:rsid w:val="00C80C9F"/>
    <w:rsid w:val="00C80E94"/>
    <w:rsid w:val="00C81003"/>
    <w:rsid w:val="00C8132F"/>
    <w:rsid w:val="00C816D1"/>
    <w:rsid w:val="00C816D3"/>
    <w:rsid w:val="00C81713"/>
    <w:rsid w:val="00C81751"/>
    <w:rsid w:val="00C8185B"/>
    <w:rsid w:val="00C819F3"/>
    <w:rsid w:val="00C81AC5"/>
    <w:rsid w:val="00C81E2A"/>
    <w:rsid w:val="00C81FDE"/>
    <w:rsid w:val="00C8232B"/>
    <w:rsid w:val="00C82613"/>
    <w:rsid w:val="00C82831"/>
    <w:rsid w:val="00C829AC"/>
    <w:rsid w:val="00C829D0"/>
    <w:rsid w:val="00C82A54"/>
    <w:rsid w:val="00C82A79"/>
    <w:rsid w:val="00C82D27"/>
    <w:rsid w:val="00C82D93"/>
    <w:rsid w:val="00C82E23"/>
    <w:rsid w:val="00C82F50"/>
    <w:rsid w:val="00C83238"/>
    <w:rsid w:val="00C832F4"/>
    <w:rsid w:val="00C8339B"/>
    <w:rsid w:val="00C834D7"/>
    <w:rsid w:val="00C83846"/>
    <w:rsid w:val="00C83986"/>
    <w:rsid w:val="00C83A69"/>
    <w:rsid w:val="00C83BFE"/>
    <w:rsid w:val="00C83C7B"/>
    <w:rsid w:val="00C83CCD"/>
    <w:rsid w:val="00C83D1E"/>
    <w:rsid w:val="00C83DC5"/>
    <w:rsid w:val="00C83FDF"/>
    <w:rsid w:val="00C840BA"/>
    <w:rsid w:val="00C840FA"/>
    <w:rsid w:val="00C84386"/>
    <w:rsid w:val="00C843AF"/>
    <w:rsid w:val="00C84406"/>
    <w:rsid w:val="00C8448E"/>
    <w:rsid w:val="00C84691"/>
    <w:rsid w:val="00C846B3"/>
    <w:rsid w:val="00C84881"/>
    <w:rsid w:val="00C84D38"/>
    <w:rsid w:val="00C84D75"/>
    <w:rsid w:val="00C84DE0"/>
    <w:rsid w:val="00C84E8B"/>
    <w:rsid w:val="00C84FC3"/>
    <w:rsid w:val="00C852D6"/>
    <w:rsid w:val="00C8531A"/>
    <w:rsid w:val="00C85375"/>
    <w:rsid w:val="00C85634"/>
    <w:rsid w:val="00C856EE"/>
    <w:rsid w:val="00C857D9"/>
    <w:rsid w:val="00C8583D"/>
    <w:rsid w:val="00C85917"/>
    <w:rsid w:val="00C85C1E"/>
    <w:rsid w:val="00C85E57"/>
    <w:rsid w:val="00C8607B"/>
    <w:rsid w:val="00C8616A"/>
    <w:rsid w:val="00C86330"/>
    <w:rsid w:val="00C86385"/>
    <w:rsid w:val="00C865C9"/>
    <w:rsid w:val="00C866A8"/>
    <w:rsid w:val="00C8688B"/>
    <w:rsid w:val="00C869AF"/>
    <w:rsid w:val="00C86ABB"/>
    <w:rsid w:val="00C86AF9"/>
    <w:rsid w:val="00C86C3E"/>
    <w:rsid w:val="00C86EB6"/>
    <w:rsid w:val="00C86F03"/>
    <w:rsid w:val="00C87135"/>
    <w:rsid w:val="00C87237"/>
    <w:rsid w:val="00C87252"/>
    <w:rsid w:val="00C8753E"/>
    <w:rsid w:val="00C876E4"/>
    <w:rsid w:val="00C8784E"/>
    <w:rsid w:val="00C879B5"/>
    <w:rsid w:val="00C87A72"/>
    <w:rsid w:val="00C87CA2"/>
    <w:rsid w:val="00C87F9F"/>
    <w:rsid w:val="00C9006C"/>
    <w:rsid w:val="00C900C1"/>
    <w:rsid w:val="00C900EB"/>
    <w:rsid w:val="00C901A6"/>
    <w:rsid w:val="00C9079F"/>
    <w:rsid w:val="00C908FE"/>
    <w:rsid w:val="00C90986"/>
    <w:rsid w:val="00C90A13"/>
    <w:rsid w:val="00C90CC8"/>
    <w:rsid w:val="00C90D81"/>
    <w:rsid w:val="00C90E97"/>
    <w:rsid w:val="00C90F3D"/>
    <w:rsid w:val="00C90FF3"/>
    <w:rsid w:val="00C91275"/>
    <w:rsid w:val="00C91382"/>
    <w:rsid w:val="00C9183C"/>
    <w:rsid w:val="00C91AC9"/>
    <w:rsid w:val="00C91BAD"/>
    <w:rsid w:val="00C91BB5"/>
    <w:rsid w:val="00C91BE1"/>
    <w:rsid w:val="00C91C9B"/>
    <w:rsid w:val="00C91D91"/>
    <w:rsid w:val="00C91EAB"/>
    <w:rsid w:val="00C91F7E"/>
    <w:rsid w:val="00C92229"/>
    <w:rsid w:val="00C9228A"/>
    <w:rsid w:val="00C9229C"/>
    <w:rsid w:val="00C922BB"/>
    <w:rsid w:val="00C92344"/>
    <w:rsid w:val="00C92555"/>
    <w:rsid w:val="00C925AD"/>
    <w:rsid w:val="00C926BF"/>
    <w:rsid w:val="00C927BE"/>
    <w:rsid w:val="00C92994"/>
    <w:rsid w:val="00C92B4E"/>
    <w:rsid w:val="00C92D91"/>
    <w:rsid w:val="00C92FA2"/>
    <w:rsid w:val="00C93002"/>
    <w:rsid w:val="00C93548"/>
    <w:rsid w:val="00C9360C"/>
    <w:rsid w:val="00C93712"/>
    <w:rsid w:val="00C939BB"/>
    <w:rsid w:val="00C93B0C"/>
    <w:rsid w:val="00C93C06"/>
    <w:rsid w:val="00C93CDD"/>
    <w:rsid w:val="00C93CF5"/>
    <w:rsid w:val="00C9403B"/>
    <w:rsid w:val="00C9409E"/>
    <w:rsid w:val="00C94299"/>
    <w:rsid w:val="00C9441E"/>
    <w:rsid w:val="00C946E6"/>
    <w:rsid w:val="00C947C7"/>
    <w:rsid w:val="00C94A06"/>
    <w:rsid w:val="00C94A64"/>
    <w:rsid w:val="00C94C76"/>
    <w:rsid w:val="00C94CC9"/>
    <w:rsid w:val="00C94E76"/>
    <w:rsid w:val="00C94EAD"/>
    <w:rsid w:val="00C950A4"/>
    <w:rsid w:val="00C95146"/>
    <w:rsid w:val="00C9519C"/>
    <w:rsid w:val="00C95521"/>
    <w:rsid w:val="00C95552"/>
    <w:rsid w:val="00C95759"/>
    <w:rsid w:val="00C95A18"/>
    <w:rsid w:val="00C95C0E"/>
    <w:rsid w:val="00C95CF9"/>
    <w:rsid w:val="00C95DE8"/>
    <w:rsid w:val="00C95FE1"/>
    <w:rsid w:val="00C960A3"/>
    <w:rsid w:val="00C96214"/>
    <w:rsid w:val="00C96285"/>
    <w:rsid w:val="00C964C1"/>
    <w:rsid w:val="00C96539"/>
    <w:rsid w:val="00C967B2"/>
    <w:rsid w:val="00C968F0"/>
    <w:rsid w:val="00C96A07"/>
    <w:rsid w:val="00C96C4C"/>
    <w:rsid w:val="00C9712B"/>
    <w:rsid w:val="00C972B3"/>
    <w:rsid w:val="00C972B8"/>
    <w:rsid w:val="00C9769A"/>
    <w:rsid w:val="00C976D9"/>
    <w:rsid w:val="00C9790D"/>
    <w:rsid w:val="00C97987"/>
    <w:rsid w:val="00C97A45"/>
    <w:rsid w:val="00C97DCB"/>
    <w:rsid w:val="00CA0312"/>
    <w:rsid w:val="00CA0323"/>
    <w:rsid w:val="00CA034E"/>
    <w:rsid w:val="00CA03F9"/>
    <w:rsid w:val="00CA05B6"/>
    <w:rsid w:val="00CA05E8"/>
    <w:rsid w:val="00CA0647"/>
    <w:rsid w:val="00CA0CC5"/>
    <w:rsid w:val="00CA0EC1"/>
    <w:rsid w:val="00CA11F4"/>
    <w:rsid w:val="00CA120C"/>
    <w:rsid w:val="00CA1373"/>
    <w:rsid w:val="00CA13B1"/>
    <w:rsid w:val="00CA1A18"/>
    <w:rsid w:val="00CA1AA4"/>
    <w:rsid w:val="00CA1AC5"/>
    <w:rsid w:val="00CA1B05"/>
    <w:rsid w:val="00CA1B13"/>
    <w:rsid w:val="00CA1F38"/>
    <w:rsid w:val="00CA2393"/>
    <w:rsid w:val="00CA24E5"/>
    <w:rsid w:val="00CA273E"/>
    <w:rsid w:val="00CA27B7"/>
    <w:rsid w:val="00CA2846"/>
    <w:rsid w:val="00CA2A6E"/>
    <w:rsid w:val="00CA2AA4"/>
    <w:rsid w:val="00CA2B15"/>
    <w:rsid w:val="00CA2B5F"/>
    <w:rsid w:val="00CA2BCC"/>
    <w:rsid w:val="00CA2FF1"/>
    <w:rsid w:val="00CA3022"/>
    <w:rsid w:val="00CA3056"/>
    <w:rsid w:val="00CA3279"/>
    <w:rsid w:val="00CA32D3"/>
    <w:rsid w:val="00CA33C1"/>
    <w:rsid w:val="00CA3448"/>
    <w:rsid w:val="00CA3534"/>
    <w:rsid w:val="00CA3544"/>
    <w:rsid w:val="00CA3797"/>
    <w:rsid w:val="00CA386E"/>
    <w:rsid w:val="00CA38D2"/>
    <w:rsid w:val="00CA3AE7"/>
    <w:rsid w:val="00CA3C54"/>
    <w:rsid w:val="00CA3EBB"/>
    <w:rsid w:val="00CA3FC4"/>
    <w:rsid w:val="00CA40EC"/>
    <w:rsid w:val="00CA4139"/>
    <w:rsid w:val="00CA436F"/>
    <w:rsid w:val="00CA445D"/>
    <w:rsid w:val="00CA4583"/>
    <w:rsid w:val="00CA46C7"/>
    <w:rsid w:val="00CA4743"/>
    <w:rsid w:val="00CA4A61"/>
    <w:rsid w:val="00CA4C0C"/>
    <w:rsid w:val="00CA4EAE"/>
    <w:rsid w:val="00CA5003"/>
    <w:rsid w:val="00CA500B"/>
    <w:rsid w:val="00CA5426"/>
    <w:rsid w:val="00CA543E"/>
    <w:rsid w:val="00CA544D"/>
    <w:rsid w:val="00CA5665"/>
    <w:rsid w:val="00CA5782"/>
    <w:rsid w:val="00CA59AF"/>
    <w:rsid w:val="00CA5AB2"/>
    <w:rsid w:val="00CA5E1C"/>
    <w:rsid w:val="00CA5EDF"/>
    <w:rsid w:val="00CA5F66"/>
    <w:rsid w:val="00CA6030"/>
    <w:rsid w:val="00CA60A4"/>
    <w:rsid w:val="00CA6161"/>
    <w:rsid w:val="00CA62DE"/>
    <w:rsid w:val="00CA6357"/>
    <w:rsid w:val="00CA64C8"/>
    <w:rsid w:val="00CA662C"/>
    <w:rsid w:val="00CA6854"/>
    <w:rsid w:val="00CA68ED"/>
    <w:rsid w:val="00CA69B1"/>
    <w:rsid w:val="00CA69FC"/>
    <w:rsid w:val="00CA6AD4"/>
    <w:rsid w:val="00CA6AE9"/>
    <w:rsid w:val="00CA6AEF"/>
    <w:rsid w:val="00CA6DCE"/>
    <w:rsid w:val="00CA6E38"/>
    <w:rsid w:val="00CA6F49"/>
    <w:rsid w:val="00CA712C"/>
    <w:rsid w:val="00CA72ED"/>
    <w:rsid w:val="00CA7332"/>
    <w:rsid w:val="00CA759B"/>
    <w:rsid w:val="00CA7781"/>
    <w:rsid w:val="00CA7787"/>
    <w:rsid w:val="00CA78EE"/>
    <w:rsid w:val="00CA7915"/>
    <w:rsid w:val="00CA79D5"/>
    <w:rsid w:val="00CA7A50"/>
    <w:rsid w:val="00CA7C4B"/>
    <w:rsid w:val="00CA7DFE"/>
    <w:rsid w:val="00CA7E17"/>
    <w:rsid w:val="00CB018D"/>
    <w:rsid w:val="00CB02DD"/>
    <w:rsid w:val="00CB0355"/>
    <w:rsid w:val="00CB037B"/>
    <w:rsid w:val="00CB03B0"/>
    <w:rsid w:val="00CB06EE"/>
    <w:rsid w:val="00CB07C7"/>
    <w:rsid w:val="00CB08C8"/>
    <w:rsid w:val="00CB0CC3"/>
    <w:rsid w:val="00CB11E3"/>
    <w:rsid w:val="00CB13D7"/>
    <w:rsid w:val="00CB1424"/>
    <w:rsid w:val="00CB14DE"/>
    <w:rsid w:val="00CB1605"/>
    <w:rsid w:val="00CB1758"/>
    <w:rsid w:val="00CB1807"/>
    <w:rsid w:val="00CB180B"/>
    <w:rsid w:val="00CB18A7"/>
    <w:rsid w:val="00CB1B2D"/>
    <w:rsid w:val="00CB1F9C"/>
    <w:rsid w:val="00CB2234"/>
    <w:rsid w:val="00CB27F1"/>
    <w:rsid w:val="00CB280D"/>
    <w:rsid w:val="00CB28CC"/>
    <w:rsid w:val="00CB2B52"/>
    <w:rsid w:val="00CB2CF8"/>
    <w:rsid w:val="00CB2D43"/>
    <w:rsid w:val="00CB2D5D"/>
    <w:rsid w:val="00CB2F62"/>
    <w:rsid w:val="00CB3052"/>
    <w:rsid w:val="00CB323C"/>
    <w:rsid w:val="00CB3559"/>
    <w:rsid w:val="00CB37D2"/>
    <w:rsid w:val="00CB3B2B"/>
    <w:rsid w:val="00CB3B92"/>
    <w:rsid w:val="00CB3D74"/>
    <w:rsid w:val="00CB3F4C"/>
    <w:rsid w:val="00CB41A2"/>
    <w:rsid w:val="00CB41ED"/>
    <w:rsid w:val="00CB42B5"/>
    <w:rsid w:val="00CB435A"/>
    <w:rsid w:val="00CB4648"/>
    <w:rsid w:val="00CB47AE"/>
    <w:rsid w:val="00CB4BC3"/>
    <w:rsid w:val="00CB4C0B"/>
    <w:rsid w:val="00CB4CC1"/>
    <w:rsid w:val="00CB4D45"/>
    <w:rsid w:val="00CB4E59"/>
    <w:rsid w:val="00CB4EB6"/>
    <w:rsid w:val="00CB545E"/>
    <w:rsid w:val="00CB55E9"/>
    <w:rsid w:val="00CB5647"/>
    <w:rsid w:val="00CB5670"/>
    <w:rsid w:val="00CB56C0"/>
    <w:rsid w:val="00CB59E6"/>
    <w:rsid w:val="00CB5AAE"/>
    <w:rsid w:val="00CB5BA0"/>
    <w:rsid w:val="00CB5CCC"/>
    <w:rsid w:val="00CB5EDD"/>
    <w:rsid w:val="00CB5F89"/>
    <w:rsid w:val="00CB5FE6"/>
    <w:rsid w:val="00CB6196"/>
    <w:rsid w:val="00CB623E"/>
    <w:rsid w:val="00CB63E4"/>
    <w:rsid w:val="00CB6445"/>
    <w:rsid w:val="00CB6639"/>
    <w:rsid w:val="00CB6694"/>
    <w:rsid w:val="00CB687D"/>
    <w:rsid w:val="00CB6B36"/>
    <w:rsid w:val="00CB6D1C"/>
    <w:rsid w:val="00CB6E0D"/>
    <w:rsid w:val="00CB6E62"/>
    <w:rsid w:val="00CB6ECC"/>
    <w:rsid w:val="00CB6F74"/>
    <w:rsid w:val="00CB6F82"/>
    <w:rsid w:val="00CB703A"/>
    <w:rsid w:val="00CB718C"/>
    <w:rsid w:val="00CB7323"/>
    <w:rsid w:val="00CB7464"/>
    <w:rsid w:val="00CB7522"/>
    <w:rsid w:val="00CB78D0"/>
    <w:rsid w:val="00CB7CF4"/>
    <w:rsid w:val="00CB7EBF"/>
    <w:rsid w:val="00CB7FAA"/>
    <w:rsid w:val="00CC0024"/>
    <w:rsid w:val="00CC0058"/>
    <w:rsid w:val="00CC0155"/>
    <w:rsid w:val="00CC031C"/>
    <w:rsid w:val="00CC0362"/>
    <w:rsid w:val="00CC048F"/>
    <w:rsid w:val="00CC05EB"/>
    <w:rsid w:val="00CC0604"/>
    <w:rsid w:val="00CC0918"/>
    <w:rsid w:val="00CC0AF7"/>
    <w:rsid w:val="00CC0C80"/>
    <w:rsid w:val="00CC0D9B"/>
    <w:rsid w:val="00CC0E51"/>
    <w:rsid w:val="00CC11D2"/>
    <w:rsid w:val="00CC151F"/>
    <w:rsid w:val="00CC15A1"/>
    <w:rsid w:val="00CC176E"/>
    <w:rsid w:val="00CC17B7"/>
    <w:rsid w:val="00CC17FC"/>
    <w:rsid w:val="00CC19ED"/>
    <w:rsid w:val="00CC1A51"/>
    <w:rsid w:val="00CC1BFA"/>
    <w:rsid w:val="00CC1EEC"/>
    <w:rsid w:val="00CC1FFE"/>
    <w:rsid w:val="00CC217F"/>
    <w:rsid w:val="00CC229C"/>
    <w:rsid w:val="00CC2482"/>
    <w:rsid w:val="00CC2601"/>
    <w:rsid w:val="00CC265C"/>
    <w:rsid w:val="00CC28A0"/>
    <w:rsid w:val="00CC2BE4"/>
    <w:rsid w:val="00CC2C78"/>
    <w:rsid w:val="00CC2CE8"/>
    <w:rsid w:val="00CC2EDA"/>
    <w:rsid w:val="00CC2EEB"/>
    <w:rsid w:val="00CC2F1D"/>
    <w:rsid w:val="00CC31D3"/>
    <w:rsid w:val="00CC38B0"/>
    <w:rsid w:val="00CC3AC4"/>
    <w:rsid w:val="00CC3BA1"/>
    <w:rsid w:val="00CC424A"/>
    <w:rsid w:val="00CC42E8"/>
    <w:rsid w:val="00CC4760"/>
    <w:rsid w:val="00CC49C1"/>
    <w:rsid w:val="00CC4A64"/>
    <w:rsid w:val="00CC4A9A"/>
    <w:rsid w:val="00CC4AA3"/>
    <w:rsid w:val="00CC4CDE"/>
    <w:rsid w:val="00CC4E41"/>
    <w:rsid w:val="00CC51A4"/>
    <w:rsid w:val="00CC5251"/>
    <w:rsid w:val="00CC52C6"/>
    <w:rsid w:val="00CC53FD"/>
    <w:rsid w:val="00CC5850"/>
    <w:rsid w:val="00CC59F0"/>
    <w:rsid w:val="00CC5CB9"/>
    <w:rsid w:val="00CC5D03"/>
    <w:rsid w:val="00CC5F92"/>
    <w:rsid w:val="00CC5FAB"/>
    <w:rsid w:val="00CC606F"/>
    <w:rsid w:val="00CC612E"/>
    <w:rsid w:val="00CC6148"/>
    <w:rsid w:val="00CC61A9"/>
    <w:rsid w:val="00CC6539"/>
    <w:rsid w:val="00CC6592"/>
    <w:rsid w:val="00CC6DA6"/>
    <w:rsid w:val="00CC6E55"/>
    <w:rsid w:val="00CC6F22"/>
    <w:rsid w:val="00CC6F7B"/>
    <w:rsid w:val="00CC6F93"/>
    <w:rsid w:val="00CC71FE"/>
    <w:rsid w:val="00CC7349"/>
    <w:rsid w:val="00CC7387"/>
    <w:rsid w:val="00CC7526"/>
    <w:rsid w:val="00CC7849"/>
    <w:rsid w:val="00CC7888"/>
    <w:rsid w:val="00CC7BF7"/>
    <w:rsid w:val="00CC7CB0"/>
    <w:rsid w:val="00CC7D25"/>
    <w:rsid w:val="00CC7D30"/>
    <w:rsid w:val="00CC7D47"/>
    <w:rsid w:val="00CD007D"/>
    <w:rsid w:val="00CD0277"/>
    <w:rsid w:val="00CD0279"/>
    <w:rsid w:val="00CD02BA"/>
    <w:rsid w:val="00CD0396"/>
    <w:rsid w:val="00CD03AA"/>
    <w:rsid w:val="00CD0447"/>
    <w:rsid w:val="00CD068D"/>
    <w:rsid w:val="00CD0786"/>
    <w:rsid w:val="00CD088D"/>
    <w:rsid w:val="00CD08F4"/>
    <w:rsid w:val="00CD08F8"/>
    <w:rsid w:val="00CD0CD7"/>
    <w:rsid w:val="00CD0F26"/>
    <w:rsid w:val="00CD1376"/>
    <w:rsid w:val="00CD147A"/>
    <w:rsid w:val="00CD1527"/>
    <w:rsid w:val="00CD1769"/>
    <w:rsid w:val="00CD17D9"/>
    <w:rsid w:val="00CD1959"/>
    <w:rsid w:val="00CD1986"/>
    <w:rsid w:val="00CD19DA"/>
    <w:rsid w:val="00CD1A95"/>
    <w:rsid w:val="00CD1D89"/>
    <w:rsid w:val="00CD1DDC"/>
    <w:rsid w:val="00CD1F27"/>
    <w:rsid w:val="00CD1F4A"/>
    <w:rsid w:val="00CD1F96"/>
    <w:rsid w:val="00CD2143"/>
    <w:rsid w:val="00CD25D5"/>
    <w:rsid w:val="00CD2654"/>
    <w:rsid w:val="00CD29A2"/>
    <w:rsid w:val="00CD29D8"/>
    <w:rsid w:val="00CD2CCE"/>
    <w:rsid w:val="00CD320B"/>
    <w:rsid w:val="00CD320E"/>
    <w:rsid w:val="00CD363B"/>
    <w:rsid w:val="00CD392F"/>
    <w:rsid w:val="00CD39E4"/>
    <w:rsid w:val="00CD3E4B"/>
    <w:rsid w:val="00CD40A7"/>
    <w:rsid w:val="00CD43D4"/>
    <w:rsid w:val="00CD445B"/>
    <w:rsid w:val="00CD455D"/>
    <w:rsid w:val="00CD4653"/>
    <w:rsid w:val="00CD465C"/>
    <w:rsid w:val="00CD46A8"/>
    <w:rsid w:val="00CD4825"/>
    <w:rsid w:val="00CD4A4D"/>
    <w:rsid w:val="00CD4C3B"/>
    <w:rsid w:val="00CD4D69"/>
    <w:rsid w:val="00CD4F6A"/>
    <w:rsid w:val="00CD4F76"/>
    <w:rsid w:val="00CD4FB3"/>
    <w:rsid w:val="00CD5094"/>
    <w:rsid w:val="00CD5100"/>
    <w:rsid w:val="00CD5190"/>
    <w:rsid w:val="00CD5279"/>
    <w:rsid w:val="00CD52B2"/>
    <w:rsid w:val="00CD52B5"/>
    <w:rsid w:val="00CD5471"/>
    <w:rsid w:val="00CD54A7"/>
    <w:rsid w:val="00CD555D"/>
    <w:rsid w:val="00CD59DB"/>
    <w:rsid w:val="00CD5B55"/>
    <w:rsid w:val="00CD5D54"/>
    <w:rsid w:val="00CD5DB7"/>
    <w:rsid w:val="00CD6204"/>
    <w:rsid w:val="00CD6213"/>
    <w:rsid w:val="00CD622D"/>
    <w:rsid w:val="00CD6298"/>
    <w:rsid w:val="00CD6573"/>
    <w:rsid w:val="00CD667B"/>
    <w:rsid w:val="00CD68A6"/>
    <w:rsid w:val="00CD68F2"/>
    <w:rsid w:val="00CD69EA"/>
    <w:rsid w:val="00CD6AB6"/>
    <w:rsid w:val="00CD6E74"/>
    <w:rsid w:val="00CD6F5A"/>
    <w:rsid w:val="00CD704C"/>
    <w:rsid w:val="00CD7215"/>
    <w:rsid w:val="00CD721F"/>
    <w:rsid w:val="00CD7376"/>
    <w:rsid w:val="00CD73E5"/>
    <w:rsid w:val="00CD780E"/>
    <w:rsid w:val="00CD785A"/>
    <w:rsid w:val="00CD78BE"/>
    <w:rsid w:val="00CD7919"/>
    <w:rsid w:val="00CD79B6"/>
    <w:rsid w:val="00CD7AB7"/>
    <w:rsid w:val="00CD7B82"/>
    <w:rsid w:val="00CD7CA8"/>
    <w:rsid w:val="00CD7E24"/>
    <w:rsid w:val="00CD7F68"/>
    <w:rsid w:val="00CE002E"/>
    <w:rsid w:val="00CE020C"/>
    <w:rsid w:val="00CE0253"/>
    <w:rsid w:val="00CE0643"/>
    <w:rsid w:val="00CE06CB"/>
    <w:rsid w:val="00CE06D2"/>
    <w:rsid w:val="00CE075F"/>
    <w:rsid w:val="00CE09DF"/>
    <w:rsid w:val="00CE0BD6"/>
    <w:rsid w:val="00CE0C97"/>
    <w:rsid w:val="00CE0DAB"/>
    <w:rsid w:val="00CE0E9E"/>
    <w:rsid w:val="00CE107B"/>
    <w:rsid w:val="00CE12D8"/>
    <w:rsid w:val="00CE13A6"/>
    <w:rsid w:val="00CE14C8"/>
    <w:rsid w:val="00CE1515"/>
    <w:rsid w:val="00CE1581"/>
    <w:rsid w:val="00CE1669"/>
    <w:rsid w:val="00CE181C"/>
    <w:rsid w:val="00CE1FCE"/>
    <w:rsid w:val="00CE1FFA"/>
    <w:rsid w:val="00CE207D"/>
    <w:rsid w:val="00CE2168"/>
    <w:rsid w:val="00CE21C6"/>
    <w:rsid w:val="00CE2202"/>
    <w:rsid w:val="00CE24DD"/>
    <w:rsid w:val="00CE254B"/>
    <w:rsid w:val="00CE25A1"/>
    <w:rsid w:val="00CE25DC"/>
    <w:rsid w:val="00CE27DB"/>
    <w:rsid w:val="00CE2878"/>
    <w:rsid w:val="00CE2974"/>
    <w:rsid w:val="00CE2B9E"/>
    <w:rsid w:val="00CE2D3B"/>
    <w:rsid w:val="00CE2D4C"/>
    <w:rsid w:val="00CE2E57"/>
    <w:rsid w:val="00CE30D4"/>
    <w:rsid w:val="00CE311A"/>
    <w:rsid w:val="00CE3561"/>
    <w:rsid w:val="00CE360F"/>
    <w:rsid w:val="00CE370E"/>
    <w:rsid w:val="00CE3716"/>
    <w:rsid w:val="00CE3771"/>
    <w:rsid w:val="00CE3911"/>
    <w:rsid w:val="00CE3A58"/>
    <w:rsid w:val="00CE3C0C"/>
    <w:rsid w:val="00CE3C48"/>
    <w:rsid w:val="00CE3EA7"/>
    <w:rsid w:val="00CE4015"/>
    <w:rsid w:val="00CE4233"/>
    <w:rsid w:val="00CE4435"/>
    <w:rsid w:val="00CE4490"/>
    <w:rsid w:val="00CE4916"/>
    <w:rsid w:val="00CE4E02"/>
    <w:rsid w:val="00CE4E07"/>
    <w:rsid w:val="00CE5064"/>
    <w:rsid w:val="00CE50DB"/>
    <w:rsid w:val="00CE5100"/>
    <w:rsid w:val="00CE511B"/>
    <w:rsid w:val="00CE5287"/>
    <w:rsid w:val="00CE53E0"/>
    <w:rsid w:val="00CE550F"/>
    <w:rsid w:val="00CE5692"/>
    <w:rsid w:val="00CE5744"/>
    <w:rsid w:val="00CE57D3"/>
    <w:rsid w:val="00CE5BB0"/>
    <w:rsid w:val="00CE5D4A"/>
    <w:rsid w:val="00CE5D7D"/>
    <w:rsid w:val="00CE5DF4"/>
    <w:rsid w:val="00CE5ED2"/>
    <w:rsid w:val="00CE5F04"/>
    <w:rsid w:val="00CE5F42"/>
    <w:rsid w:val="00CE6239"/>
    <w:rsid w:val="00CE6349"/>
    <w:rsid w:val="00CE6A24"/>
    <w:rsid w:val="00CE6A2D"/>
    <w:rsid w:val="00CE6A4C"/>
    <w:rsid w:val="00CE6D3B"/>
    <w:rsid w:val="00CE6E3B"/>
    <w:rsid w:val="00CE7030"/>
    <w:rsid w:val="00CE7445"/>
    <w:rsid w:val="00CE74BF"/>
    <w:rsid w:val="00CE7834"/>
    <w:rsid w:val="00CE7B3A"/>
    <w:rsid w:val="00CE7BB2"/>
    <w:rsid w:val="00CE7BED"/>
    <w:rsid w:val="00CE7CE6"/>
    <w:rsid w:val="00CE7D8E"/>
    <w:rsid w:val="00CE7E83"/>
    <w:rsid w:val="00CF0086"/>
    <w:rsid w:val="00CF0128"/>
    <w:rsid w:val="00CF01E4"/>
    <w:rsid w:val="00CF034D"/>
    <w:rsid w:val="00CF03AA"/>
    <w:rsid w:val="00CF04B1"/>
    <w:rsid w:val="00CF0512"/>
    <w:rsid w:val="00CF0787"/>
    <w:rsid w:val="00CF096C"/>
    <w:rsid w:val="00CF0AF1"/>
    <w:rsid w:val="00CF0B0D"/>
    <w:rsid w:val="00CF0B11"/>
    <w:rsid w:val="00CF0DF2"/>
    <w:rsid w:val="00CF0E42"/>
    <w:rsid w:val="00CF0E5F"/>
    <w:rsid w:val="00CF0E74"/>
    <w:rsid w:val="00CF11AD"/>
    <w:rsid w:val="00CF1350"/>
    <w:rsid w:val="00CF156D"/>
    <w:rsid w:val="00CF162B"/>
    <w:rsid w:val="00CF178B"/>
    <w:rsid w:val="00CF17B7"/>
    <w:rsid w:val="00CF1873"/>
    <w:rsid w:val="00CF1B88"/>
    <w:rsid w:val="00CF1C13"/>
    <w:rsid w:val="00CF1D37"/>
    <w:rsid w:val="00CF1D84"/>
    <w:rsid w:val="00CF1DB8"/>
    <w:rsid w:val="00CF1E50"/>
    <w:rsid w:val="00CF2063"/>
    <w:rsid w:val="00CF20BC"/>
    <w:rsid w:val="00CF2238"/>
    <w:rsid w:val="00CF2299"/>
    <w:rsid w:val="00CF2325"/>
    <w:rsid w:val="00CF235C"/>
    <w:rsid w:val="00CF23CC"/>
    <w:rsid w:val="00CF2417"/>
    <w:rsid w:val="00CF2437"/>
    <w:rsid w:val="00CF2CB5"/>
    <w:rsid w:val="00CF3061"/>
    <w:rsid w:val="00CF312C"/>
    <w:rsid w:val="00CF3266"/>
    <w:rsid w:val="00CF343E"/>
    <w:rsid w:val="00CF369A"/>
    <w:rsid w:val="00CF370C"/>
    <w:rsid w:val="00CF3760"/>
    <w:rsid w:val="00CF3913"/>
    <w:rsid w:val="00CF39FF"/>
    <w:rsid w:val="00CF40CA"/>
    <w:rsid w:val="00CF4126"/>
    <w:rsid w:val="00CF4169"/>
    <w:rsid w:val="00CF425E"/>
    <w:rsid w:val="00CF455F"/>
    <w:rsid w:val="00CF4566"/>
    <w:rsid w:val="00CF459C"/>
    <w:rsid w:val="00CF461B"/>
    <w:rsid w:val="00CF464A"/>
    <w:rsid w:val="00CF4831"/>
    <w:rsid w:val="00CF49F1"/>
    <w:rsid w:val="00CF4A31"/>
    <w:rsid w:val="00CF4E26"/>
    <w:rsid w:val="00CF4E3F"/>
    <w:rsid w:val="00CF4E49"/>
    <w:rsid w:val="00CF4F1F"/>
    <w:rsid w:val="00CF4FEA"/>
    <w:rsid w:val="00CF5002"/>
    <w:rsid w:val="00CF5099"/>
    <w:rsid w:val="00CF510C"/>
    <w:rsid w:val="00CF582B"/>
    <w:rsid w:val="00CF5999"/>
    <w:rsid w:val="00CF5A6B"/>
    <w:rsid w:val="00CF5C71"/>
    <w:rsid w:val="00CF5DD6"/>
    <w:rsid w:val="00CF5E87"/>
    <w:rsid w:val="00CF5EEB"/>
    <w:rsid w:val="00CF5F9C"/>
    <w:rsid w:val="00CF6050"/>
    <w:rsid w:val="00CF6253"/>
    <w:rsid w:val="00CF63BF"/>
    <w:rsid w:val="00CF67E3"/>
    <w:rsid w:val="00CF68AE"/>
    <w:rsid w:val="00CF6929"/>
    <w:rsid w:val="00CF6AC4"/>
    <w:rsid w:val="00CF6DBF"/>
    <w:rsid w:val="00CF6DD5"/>
    <w:rsid w:val="00CF6E59"/>
    <w:rsid w:val="00CF701D"/>
    <w:rsid w:val="00CF70CD"/>
    <w:rsid w:val="00CF723B"/>
    <w:rsid w:val="00CF73BE"/>
    <w:rsid w:val="00CF7439"/>
    <w:rsid w:val="00CF7526"/>
    <w:rsid w:val="00CF7AD4"/>
    <w:rsid w:val="00CF7C11"/>
    <w:rsid w:val="00D00644"/>
    <w:rsid w:val="00D00645"/>
    <w:rsid w:val="00D00647"/>
    <w:rsid w:val="00D006F3"/>
    <w:rsid w:val="00D00A8F"/>
    <w:rsid w:val="00D00B41"/>
    <w:rsid w:val="00D00B9D"/>
    <w:rsid w:val="00D00E1E"/>
    <w:rsid w:val="00D00EC5"/>
    <w:rsid w:val="00D01098"/>
    <w:rsid w:val="00D01261"/>
    <w:rsid w:val="00D0133B"/>
    <w:rsid w:val="00D013E8"/>
    <w:rsid w:val="00D014AA"/>
    <w:rsid w:val="00D016B7"/>
    <w:rsid w:val="00D0181E"/>
    <w:rsid w:val="00D0191F"/>
    <w:rsid w:val="00D01B33"/>
    <w:rsid w:val="00D01D2B"/>
    <w:rsid w:val="00D01EC6"/>
    <w:rsid w:val="00D01EDD"/>
    <w:rsid w:val="00D01F2F"/>
    <w:rsid w:val="00D02003"/>
    <w:rsid w:val="00D021DA"/>
    <w:rsid w:val="00D02210"/>
    <w:rsid w:val="00D02645"/>
    <w:rsid w:val="00D02794"/>
    <w:rsid w:val="00D02BC8"/>
    <w:rsid w:val="00D02D45"/>
    <w:rsid w:val="00D02FCF"/>
    <w:rsid w:val="00D030BB"/>
    <w:rsid w:val="00D03494"/>
    <w:rsid w:val="00D03554"/>
    <w:rsid w:val="00D03630"/>
    <w:rsid w:val="00D03702"/>
    <w:rsid w:val="00D038F4"/>
    <w:rsid w:val="00D03939"/>
    <w:rsid w:val="00D03AA0"/>
    <w:rsid w:val="00D03C5A"/>
    <w:rsid w:val="00D03E8B"/>
    <w:rsid w:val="00D03E8E"/>
    <w:rsid w:val="00D03F64"/>
    <w:rsid w:val="00D0418D"/>
    <w:rsid w:val="00D04226"/>
    <w:rsid w:val="00D04254"/>
    <w:rsid w:val="00D0445F"/>
    <w:rsid w:val="00D045FF"/>
    <w:rsid w:val="00D04DCC"/>
    <w:rsid w:val="00D050F0"/>
    <w:rsid w:val="00D051C5"/>
    <w:rsid w:val="00D0522F"/>
    <w:rsid w:val="00D0552B"/>
    <w:rsid w:val="00D055F4"/>
    <w:rsid w:val="00D059E4"/>
    <w:rsid w:val="00D05A12"/>
    <w:rsid w:val="00D05AC5"/>
    <w:rsid w:val="00D05B31"/>
    <w:rsid w:val="00D05E71"/>
    <w:rsid w:val="00D0604D"/>
    <w:rsid w:val="00D061D9"/>
    <w:rsid w:val="00D065FC"/>
    <w:rsid w:val="00D06638"/>
    <w:rsid w:val="00D066E6"/>
    <w:rsid w:val="00D0678C"/>
    <w:rsid w:val="00D06D2C"/>
    <w:rsid w:val="00D06D39"/>
    <w:rsid w:val="00D06DBA"/>
    <w:rsid w:val="00D06E98"/>
    <w:rsid w:val="00D06FFE"/>
    <w:rsid w:val="00D07192"/>
    <w:rsid w:val="00D0735C"/>
    <w:rsid w:val="00D07434"/>
    <w:rsid w:val="00D07571"/>
    <w:rsid w:val="00D075AE"/>
    <w:rsid w:val="00D07794"/>
    <w:rsid w:val="00D077B5"/>
    <w:rsid w:val="00D07905"/>
    <w:rsid w:val="00D07ABB"/>
    <w:rsid w:val="00D07AED"/>
    <w:rsid w:val="00D07BB3"/>
    <w:rsid w:val="00D07C44"/>
    <w:rsid w:val="00D07C4E"/>
    <w:rsid w:val="00D07C84"/>
    <w:rsid w:val="00D07E70"/>
    <w:rsid w:val="00D07F09"/>
    <w:rsid w:val="00D07FFE"/>
    <w:rsid w:val="00D10230"/>
    <w:rsid w:val="00D102DF"/>
    <w:rsid w:val="00D10312"/>
    <w:rsid w:val="00D10315"/>
    <w:rsid w:val="00D10559"/>
    <w:rsid w:val="00D105E6"/>
    <w:rsid w:val="00D1068D"/>
    <w:rsid w:val="00D10705"/>
    <w:rsid w:val="00D1096C"/>
    <w:rsid w:val="00D10A10"/>
    <w:rsid w:val="00D10B76"/>
    <w:rsid w:val="00D10DA2"/>
    <w:rsid w:val="00D10EB8"/>
    <w:rsid w:val="00D113D8"/>
    <w:rsid w:val="00D1169E"/>
    <w:rsid w:val="00D11769"/>
    <w:rsid w:val="00D1178B"/>
    <w:rsid w:val="00D11D1D"/>
    <w:rsid w:val="00D11FA5"/>
    <w:rsid w:val="00D12128"/>
    <w:rsid w:val="00D1226A"/>
    <w:rsid w:val="00D12280"/>
    <w:rsid w:val="00D122BC"/>
    <w:rsid w:val="00D122C8"/>
    <w:rsid w:val="00D1233F"/>
    <w:rsid w:val="00D123EB"/>
    <w:rsid w:val="00D12777"/>
    <w:rsid w:val="00D12B07"/>
    <w:rsid w:val="00D12B24"/>
    <w:rsid w:val="00D12D3F"/>
    <w:rsid w:val="00D13022"/>
    <w:rsid w:val="00D13158"/>
    <w:rsid w:val="00D13161"/>
    <w:rsid w:val="00D131B5"/>
    <w:rsid w:val="00D131BE"/>
    <w:rsid w:val="00D132F1"/>
    <w:rsid w:val="00D13572"/>
    <w:rsid w:val="00D135A1"/>
    <w:rsid w:val="00D136BF"/>
    <w:rsid w:val="00D1377F"/>
    <w:rsid w:val="00D13790"/>
    <w:rsid w:val="00D13812"/>
    <w:rsid w:val="00D13AE6"/>
    <w:rsid w:val="00D13ECE"/>
    <w:rsid w:val="00D13F13"/>
    <w:rsid w:val="00D13F3F"/>
    <w:rsid w:val="00D13F92"/>
    <w:rsid w:val="00D140BB"/>
    <w:rsid w:val="00D141CD"/>
    <w:rsid w:val="00D1437E"/>
    <w:rsid w:val="00D1448E"/>
    <w:rsid w:val="00D147FC"/>
    <w:rsid w:val="00D14B85"/>
    <w:rsid w:val="00D14C02"/>
    <w:rsid w:val="00D14C0D"/>
    <w:rsid w:val="00D14C2C"/>
    <w:rsid w:val="00D14D94"/>
    <w:rsid w:val="00D14F4E"/>
    <w:rsid w:val="00D14FE2"/>
    <w:rsid w:val="00D15023"/>
    <w:rsid w:val="00D153F7"/>
    <w:rsid w:val="00D154B7"/>
    <w:rsid w:val="00D1591B"/>
    <w:rsid w:val="00D15C6F"/>
    <w:rsid w:val="00D15DA5"/>
    <w:rsid w:val="00D15F3F"/>
    <w:rsid w:val="00D15F5C"/>
    <w:rsid w:val="00D1612A"/>
    <w:rsid w:val="00D16236"/>
    <w:rsid w:val="00D164A8"/>
    <w:rsid w:val="00D164E7"/>
    <w:rsid w:val="00D1663A"/>
    <w:rsid w:val="00D166DD"/>
    <w:rsid w:val="00D16707"/>
    <w:rsid w:val="00D16B37"/>
    <w:rsid w:val="00D16BF4"/>
    <w:rsid w:val="00D17096"/>
    <w:rsid w:val="00D1735D"/>
    <w:rsid w:val="00D173F8"/>
    <w:rsid w:val="00D17655"/>
    <w:rsid w:val="00D1768F"/>
    <w:rsid w:val="00D17729"/>
    <w:rsid w:val="00D17809"/>
    <w:rsid w:val="00D17909"/>
    <w:rsid w:val="00D179CE"/>
    <w:rsid w:val="00D17BEF"/>
    <w:rsid w:val="00D17C3D"/>
    <w:rsid w:val="00D17CAC"/>
    <w:rsid w:val="00D17E54"/>
    <w:rsid w:val="00D200BC"/>
    <w:rsid w:val="00D2023E"/>
    <w:rsid w:val="00D20253"/>
    <w:rsid w:val="00D203EF"/>
    <w:rsid w:val="00D208EB"/>
    <w:rsid w:val="00D2091C"/>
    <w:rsid w:val="00D20925"/>
    <w:rsid w:val="00D20A5F"/>
    <w:rsid w:val="00D20A96"/>
    <w:rsid w:val="00D20AA9"/>
    <w:rsid w:val="00D20AAB"/>
    <w:rsid w:val="00D20D48"/>
    <w:rsid w:val="00D20E57"/>
    <w:rsid w:val="00D20ECC"/>
    <w:rsid w:val="00D21272"/>
    <w:rsid w:val="00D2152C"/>
    <w:rsid w:val="00D21699"/>
    <w:rsid w:val="00D21A00"/>
    <w:rsid w:val="00D21B6D"/>
    <w:rsid w:val="00D21BD4"/>
    <w:rsid w:val="00D21D31"/>
    <w:rsid w:val="00D21EDD"/>
    <w:rsid w:val="00D21EF5"/>
    <w:rsid w:val="00D22047"/>
    <w:rsid w:val="00D2222D"/>
    <w:rsid w:val="00D22251"/>
    <w:rsid w:val="00D2229E"/>
    <w:rsid w:val="00D222AD"/>
    <w:rsid w:val="00D223D1"/>
    <w:rsid w:val="00D2242A"/>
    <w:rsid w:val="00D22434"/>
    <w:rsid w:val="00D22774"/>
    <w:rsid w:val="00D22AF5"/>
    <w:rsid w:val="00D22E1A"/>
    <w:rsid w:val="00D22E8E"/>
    <w:rsid w:val="00D22F50"/>
    <w:rsid w:val="00D23018"/>
    <w:rsid w:val="00D2308B"/>
    <w:rsid w:val="00D23105"/>
    <w:rsid w:val="00D23251"/>
    <w:rsid w:val="00D232BF"/>
    <w:rsid w:val="00D2334E"/>
    <w:rsid w:val="00D23421"/>
    <w:rsid w:val="00D23693"/>
    <w:rsid w:val="00D237A8"/>
    <w:rsid w:val="00D23838"/>
    <w:rsid w:val="00D23888"/>
    <w:rsid w:val="00D23A72"/>
    <w:rsid w:val="00D23B58"/>
    <w:rsid w:val="00D23C8A"/>
    <w:rsid w:val="00D23CD6"/>
    <w:rsid w:val="00D23E5B"/>
    <w:rsid w:val="00D23FCB"/>
    <w:rsid w:val="00D242FD"/>
    <w:rsid w:val="00D245C3"/>
    <w:rsid w:val="00D245F4"/>
    <w:rsid w:val="00D2464E"/>
    <w:rsid w:val="00D248B7"/>
    <w:rsid w:val="00D2498D"/>
    <w:rsid w:val="00D24A76"/>
    <w:rsid w:val="00D25146"/>
    <w:rsid w:val="00D25389"/>
    <w:rsid w:val="00D255B9"/>
    <w:rsid w:val="00D257EE"/>
    <w:rsid w:val="00D2588E"/>
    <w:rsid w:val="00D258DE"/>
    <w:rsid w:val="00D2593C"/>
    <w:rsid w:val="00D259A1"/>
    <w:rsid w:val="00D25A4C"/>
    <w:rsid w:val="00D25CCD"/>
    <w:rsid w:val="00D25CF7"/>
    <w:rsid w:val="00D25D66"/>
    <w:rsid w:val="00D25DC5"/>
    <w:rsid w:val="00D2626A"/>
    <w:rsid w:val="00D262D1"/>
    <w:rsid w:val="00D264EC"/>
    <w:rsid w:val="00D265A0"/>
    <w:rsid w:val="00D266CE"/>
    <w:rsid w:val="00D26714"/>
    <w:rsid w:val="00D267DE"/>
    <w:rsid w:val="00D26848"/>
    <w:rsid w:val="00D268F5"/>
    <w:rsid w:val="00D26976"/>
    <w:rsid w:val="00D26A60"/>
    <w:rsid w:val="00D26C9C"/>
    <w:rsid w:val="00D27074"/>
    <w:rsid w:val="00D2711E"/>
    <w:rsid w:val="00D272F4"/>
    <w:rsid w:val="00D272FE"/>
    <w:rsid w:val="00D2743E"/>
    <w:rsid w:val="00D2755B"/>
    <w:rsid w:val="00D2757B"/>
    <w:rsid w:val="00D27A12"/>
    <w:rsid w:val="00D27AA3"/>
    <w:rsid w:val="00D27BCE"/>
    <w:rsid w:val="00D27D35"/>
    <w:rsid w:val="00D27DE0"/>
    <w:rsid w:val="00D27EFF"/>
    <w:rsid w:val="00D27F1F"/>
    <w:rsid w:val="00D30081"/>
    <w:rsid w:val="00D30102"/>
    <w:rsid w:val="00D3023F"/>
    <w:rsid w:val="00D3035A"/>
    <w:rsid w:val="00D30561"/>
    <w:rsid w:val="00D307C0"/>
    <w:rsid w:val="00D3084B"/>
    <w:rsid w:val="00D30E86"/>
    <w:rsid w:val="00D31152"/>
    <w:rsid w:val="00D312A9"/>
    <w:rsid w:val="00D312B8"/>
    <w:rsid w:val="00D313D7"/>
    <w:rsid w:val="00D31574"/>
    <w:rsid w:val="00D31720"/>
    <w:rsid w:val="00D31806"/>
    <w:rsid w:val="00D31817"/>
    <w:rsid w:val="00D31861"/>
    <w:rsid w:val="00D3189A"/>
    <w:rsid w:val="00D31CBA"/>
    <w:rsid w:val="00D31D37"/>
    <w:rsid w:val="00D31DB3"/>
    <w:rsid w:val="00D31E7B"/>
    <w:rsid w:val="00D3234F"/>
    <w:rsid w:val="00D324D7"/>
    <w:rsid w:val="00D327C8"/>
    <w:rsid w:val="00D32817"/>
    <w:rsid w:val="00D32845"/>
    <w:rsid w:val="00D3298D"/>
    <w:rsid w:val="00D32A3A"/>
    <w:rsid w:val="00D32B50"/>
    <w:rsid w:val="00D32C73"/>
    <w:rsid w:val="00D32DD9"/>
    <w:rsid w:val="00D32EC4"/>
    <w:rsid w:val="00D32F07"/>
    <w:rsid w:val="00D33155"/>
    <w:rsid w:val="00D333F1"/>
    <w:rsid w:val="00D335E0"/>
    <w:rsid w:val="00D33694"/>
    <w:rsid w:val="00D33837"/>
    <w:rsid w:val="00D339C2"/>
    <w:rsid w:val="00D33A9C"/>
    <w:rsid w:val="00D33B0E"/>
    <w:rsid w:val="00D33B36"/>
    <w:rsid w:val="00D33CD9"/>
    <w:rsid w:val="00D33D0D"/>
    <w:rsid w:val="00D33F99"/>
    <w:rsid w:val="00D33FDD"/>
    <w:rsid w:val="00D34150"/>
    <w:rsid w:val="00D345F9"/>
    <w:rsid w:val="00D34681"/>
    <w:rsid w:val="00D34761"/>
    <w:rsid w:val="00D3480D"/>
    <w:rsid w:val="00D34A1B"/>
    <w:rsid w:val="00D34A8A"/>
    <w:rsid w:val="00D34B11"/>
    <w:rsid w:val="00D34B23"/>
    <w:rsid w:val="00D34B3A"/>
    <w:rsid w:val="00D34D14"/>
    <w:rsid w:val="00D34E0E"/>
    <w:rsid w:val="00D350B6"/>
    <w:rsid w:val="00D3515F"/>
    <w:rsid w:val="00D351D4"/>
    <w:rsid w:val="00D35317"/>
    <w:rsid w:val="00D35344"/>
    <w:rsid w:val="00D353AE"/>
    <w:rsid w:val="00D35990"/>
    <w:rsid w:val="00D35A24"/>
    <w:rsid w:val="00D35AFB"/>
    <w:rsid w:val="00D35F30"/>
    <w:rsid w:val="00D361B0"/>
    <w:rsid w:val="00D36386"/>
    <w:rsid w:val="00D3641F"/>
    <w:rsid w:val="00D36481"/>
    <w:rsid w:val="00D36861"/>
    <w:rsid w:val="00D36B59"/>
    <w:rsid w:val="00D36BDE"/>
    <w:rsid w:val="00D36C52"/>
    <w:rsid w:val="00D36DF1"/>
    <w:rsid w:val="00D36DF8"/>
    <w:rsid w:val="00D36E8E"/>
    <w:rsid w:val="00D36EB9"/>
    <w:rsid w:val="00D36F2E"/>
    <w:rsid w:val="00D36F48"/>
    <w:rsid w:val="00D37013"/>
    <w:rsid w:val="00D37492"/>
    <w:rsid w:val="00D3760F"/>
    <w:rsid w:val="00D377BE"/>
    <w:rsid w:val="00D377C7"/>
    <w:rsid w:val="00D37861"/>
    <w:rsid w:val="00D37918"/>
    <w:rsid w:val="00D37949"/>
    <w:rsid w:val="00D37B88"/>
    <w:rsid w:val="00D40505"/>
    <w:rsid w:val="00D40672"/>
    <w:rsid w:val="00D4067A"/>
    <w:rsid w:val="00D406D0"/>
    <w:rsid w:val="00D40713"/>
    <w:rsid w:val="00D409D8"/>
    <w:rsid w:val="00D40C45"/>
    <w:rsid w:val="00D40E7A"/>
    <w:rsid w:val="00D40EC5"/>
    <w:rsid w:val="00D41597"/>
    <w:rsid w:val="00D41662"/>
    <w:rsid w:val="00D418C9"/>
    <w:rsid w:val="00D418DE"/>
    <w:rsid w:val="00D4196E"/>
    <w:rsid w:val="00D41976"/>
    <w:rsid w:val="00D41978"/>
    <w:rsid w:val="00D419BE"/>
    <w:rsid w:val="00D41A61"/>
    <w:rsid w:val="00D41E60"/>
    <w:rsid w:val="00D41E75"/>
    <w:rsid w:val="00D42094"/>
    <w:rsid w:val="00D420EB"/>
    <w:rsid w:val="00D423BA"/>
    <w:rsid w:val="00D42536"/>
    <w:rsid w:val="00D42559"/>
    <w:rsid w:val="00D42569"/>
    <w:rsid w:val="00D4266A"/>
    <w:rsid w:val="00D42936"/>
    <w:rsid w:val="00D42950"/>
    <w:rsid w:val="00D429F3"/>
    <w:rsid w:val="00D42EC9"/>
    <w:rsid w:val="00D43029"/>
    <w:rsid w:val="00D4319F"/>
    <w:rsid w:val="00D4362F"/>
    <w:rsid w:val="00D43751"/>
    <w:rsid w:val="00D43981"/>
    <w:rsid w:val="00D43B3D"/>
    <w:rsid w:val="00D43EA9"/>
    <w:rsid w:val="00D43F18"/>
    <w:rsid w:val="00D43F6E"/>
    <w:rsid w:val="00D44347"/>
    <w:rsid w:val="00D44488"/>
    <w:rsid w:val="00D444E3"/>
    <w:rsid w:val="00D44502"/>
    <w:rsid w:val="00D445FF"/>
    <w:rsid w:val="00D447FD"/>
    <w:rsid w:val="00D44835"/>
    <w:rsid w:val="00D44A3E"/>
    <w:rsid w:val="00D44B7C"/>
    <w:rsid w:val="00D44C0A"/>
    <w:rsid w:val="00D44CC0"/>
    <w:rsid w:val="00D44D38"/>
    <w:rsid w:val="00D44D9C"/>
    <w:rsid w:val="00D44F55"/>
    <w:rsid w:val="00D44FC2"/>
    <w:rsid w:val="00D451D2"/>
    <w:rsid w:val="00D4546A"/>
    <w:rsid w:val="00D45659"/>
    <w:rsid w:val="00D458D2"/>
    <w:rsid w:val="00D45959"/>
    <w:rsid w:val="00D45EA8"/>
    <w:rsid w:val="00D46419"/>
    <w:rsid w:val="00D46463"/>
    <w:rsid w:val="00D46529"/>
    <w:rsid w:val="00D466A4"/>
    <w:rsid w:val="00D46A01"/>
    <w:rsid w:val="00D46CA0"/>
    <w:rsid w:val="00D470CE"/>
    <w:rsid w:val="00D4719D"/>
    <w:rsid w:val="00D4720B"/>
    <w:rsid w:val="00D4741B"/>
    <w:rsid w:val="00D4743A"/>
    <w:rsid w:val="00D47649"/>
    <w:rsid w:val="00D4778B"/>
    <w:rsid w:val="00D47866"/>
    <w:rsid w:val="00D4791D"/>
    <w:rsid w:val="00D479BA"/>
    <w:rsid w:val="00D47BEC"/>
    <w:rsid w:val="00D47C21"/>
    <w:rsid w:val="00D47CD4"/>
    <w:rsid w:val="00D47D42"/>
    <w:rsid w:val="00D47EDF"/>
    <w:rsid w:val="00D47F20"/>
    <w:rsid w:val="00D50184"/>
    <w:rsid w:val="00D501A9"/>
    <w:rsid w:val="00D505BD"/>
    <w:rsid w:val="00D50860"/>
    <w:rsid w:val="00D50A8E"/>
    <w:rsid w:val="00D50DD2"/>
    <w:rsid w:val="00D50E35"/>
    <w:rsid w:val="00D50EFA"/>
    <w:rsid w:val="00D50F92"/>
    <w:rsid w:val="00D51005"/>
    <w:rsid w:val="00D5143B"/>
    <w:rsid w:val="00D51604"/>
    <w:rsid w:val="00D51680"/>
    <w:rsid w:val="00D5174D"/>
    <w:rsid w:val="00D517B9"/>
    <w:rsid w:val="00D51B72"/>
    <w:rsid w:val="00D520E1"/>
    <w:rsid w:val="00D52174"/>
    <w:rsid w:val="00D521D2"/>
    <w:rsid w:val="00D52545"/>
    <w:rsid w:val="00D5269B"/>
    <w:rsid w:val="00D52832"/>
    <w:rsid w:val="00D52AFD"/>
    <w:rsid w:val="00D52C2C"/>
    <w:rsid w:val="00D52C9B"/>
    <w:rsid w:val="00D52E4F"/>
    <w:rsid w:val="00D52FB1"/>
    <w:rsid w:val="00D532B0"/>
    <w:rsid w:val="00D53653"/>
    <w:rsid w:val="00D5383D"/>
    <w:rsid w:val="00D5385D"/>
    <w:rsid w:val="00D538C9"/>
    <w:rsid w:val="00D53C13"/>
    <w:rsid w:val="00D53C8D"/>
    <w:rsid w:val="00D53D1A"/>
    <w:rsid w:val="00D53D97"/>
    <w:rsid w:val="00D53EA8"/>
    <w:rsid w:val="00D53F87"/>
    <w:rsid w:val="00D543A4"/>
    <w:rsid w:val="00D54405"/>
    <w:rsid w:val="00D54533"/>
    <w:rsid w:val="00D54716"/>
    <w:rsid w:val="00D54780"/>
    <w:rsid w:val="00D5498B"/>
    <w:rsid w:val="00D54AE7"/>
    <w:rsid w:val="00D54B4B"/>
    <w:rsid w:val="00D54BC7"/>
    <w:rsid w:val="00D54D09"/>
    <w:rsid w:val="00D54D25"/>
    <w:rsid w:val="00D54E31"/>
    <w:rsid w:val="00D54E86"/>
    <w:rsid w:val="00D54F8E"/>
    <w:rsid w:val="00D551A3"/>
    <w:rsid w:val="00D55349"/>
    <w:rsid w:val="00D553F7"/>
    <w:rsid w:val="00D55581"/>
    <w:rsid w:val="00D55AC0"/>
    <w:rsid w:val="00D55C5A"/>
    <w:rsid w:val="00D55C6B"/>
    <w:rsid w:val="00D55CAA"/>
    <w:rsid w:val="00D560AA"/>
    <w:rsid w:val="00D560C8"/>
    <w:rsid w:val="00D56239"/>
    <w:rsid w:val="00D562EB"/>
    <w:rsid w:val="00D5644B"/>
    <w:rsid w:val="00D56770"/>
    <w:rsid w:val="00D56895"/>
    <w:rsid w:val="00D568BC"/>
    <w:rsid w:val="00D56A9F"/>
    <w:rsid w:val="00D56DC0"/>
    <w:rsid w:val="00D56E9C"/>
    <w:rsid w:val="00D56EF2"/>
    <w:rsid w:val="00D5726B"/>
    <w:rsid w:val="00D57351"/>
    <w:rsid w:val="00D57352"/>
    <w:rsid w:val="00D5735A"/>
    <w:rsid w:val="00D5748E"/>
    <w:rsid w:val="00D575D8"/>
    <w:rsid w:val="00D578F5"/>
    <w:rsid w:val="00D57A25"/>
    <w:rsid w:val="00D57A66"/>
    <w:rsid w:val="00D57A81"/>
    <w:rsid w:val="00D57AB6"/>
    <w:rsid w:val="00D57BAC"/>
    <w:rsid w:val="00D57BCC"/>
    <w:rsid w:val="00D57DD1"/>
    <w:rsid w:val="00D6004A"/>
    <w:rsid w:val="00D601B0"/>
    <w:rsid w:val="00D601C8"/>
    <w:rsid w:val="00D60261"/>
    <w:rsid w:val="00D602DB"/>
    <w:rsid w:val="00D6040B"/>
    <w:rsid w:val="00D60531"/>
    <w:rsid w:val="00D6055B"/>
    <w:rsid w:val="00D60805"/>
    <w:rsid w:val="00D60816"/>
    <w:rsid w:val="00D60A0E"/>
    <w:rsid w:val="00D60BDB"/>
    <w:rsid w:val="00D60DCC"/>
    <w:rsid w:val="00D60E9C"/>
    <w:rsid w:val="00D60FB6"/>
    <w:rsid w:val="00D60FDE"/>
    <w:rsid w:val="00D611F4"/>
    <w:rsid w:val="00D614B6"/>
    <w:rsid w:val="00D61700"/>
    <w:rsid w:val="00D618AD"/>
    <w:rsid w:val="00D61D27"/>
    <w:rsid w:val="00D61D76"/>
    <w:rsid w:val="00D61EDA"/>
    <w:rsid w:val="00D61F01"/>
    <w:rsid w:val="00D61F06"/>
    <w:rsid w:val="00D624C6"/>
    <w:rsid w:val="00D6256A"/>
    <w:rsid w:val="00D628D8"/>
    <w:rsid w:val="00D62902"/>
    <w:rsid w:val="00D62AA5"/>
    <w:rsid w:val="00D62B38"/>
    <w:rsid w:val="00D62B86"/>
    <w:rsid w:val="00D62C29"/>
    <w:rsid w:val="00D62D1D"/>
    <w:rsid w:val="00D62E64"/>
    <w:rsid w:val="00D62F23"/>
    <w:rsid w:val="00D63066"/>
    <w:rsid w:val="00D630C8"/>
    <w:rsid w:val="00D6316A"/>
    <w:rsid w:val="00D633C3"/>
    <w:rsid w:val="00D636F6"/>
    <w:rsid w:val="00D6395E"/>
    <w:rsid w:val="00D63CEE"/>
    <w:rsid w:val="00D63D69"/>
    <w:rsid w:val="00D63D9C"/>
    <w:rsid w:val="00D63E27"/>
    <w:rsid w:val="00D64205"/>
    <w:rsid w:val="00D6427A"/>
    <w:rsid w:val="00D64289"/>
    <w:rsid w:val="00D64381"/>
    <w:rsid w:val="00D64573"/>
    <w:rsid w:val="00D645A3"/>
    <w:rsid w:val="00D6460D"/>
    <w:rsid w:val="00D648CD"/>
    <w:rsid w:val="00D6490D"/>
    <w:rsid w:val="00D649C7"/>
    <w:rsid w:val="00D64BBA"/>
    <w:rsid w:val="00D64BE3"/>
    <w:rsid w:val="00D64CD8"/>
    <w:rsid w:val="00D64DE9"/>
    <w:rsid w:val="00D64E2E"/>
    <w:rsid w:val="00D64F0C"/>
    <w:rsid w:val="00D64F19"/>
    <w:rsid w:val="00D64FD8"/>
    <w:rsid w:val="00D6512D"/>
    <w:rsid w:val="00D65133"/>
    <w:rsid w:val="00D65693"/>
    <w:rsid w:val="00D65BDE"/>
    <w:rsid w:val="00D65C21"/>
    <w:rsid w:val="00D65DA7"/>
    <w:rsid w:val="00D65E06"/>
    <w:rsid w:val="00D65E39"/>
    <w:rsid w:val="00D65FD1"/>
    <w:rsid w:val="00D6644D"/>
    <w:rsid w:val="00D66675"/>
    <w:rsid w:val="00D666EC"/>
    <w:rsid w:val="00D668D3"/>
    <w:rsid w:val="00D668FA"/>
    <w:rsid w:val="00D66D73"/>
    <w:rsid w:val="00D66EBA"/>
    <w:rsid w:val="00D6704D"/>
    <w:rsid w:val="00D67152"/>
    <w:rsid w:val="00D671E0"/>
    <w:rsid w:val="00D6733C"/>
    <w:rsid w:val="00D67410"/>
    <w:rsid w:val="00D67561"/>
    <w:rsid w:val="00D67740"/>
    <w:rsid w:val="00D67BD5"/>
    <w:rsid w:val="00D67BFF"/>
    <w:rsid w:val="00D67EB8"/>
    <w:rsid w:val="00D67F7B"/>
    <w:rsid w:val="00D700EA"/>
    <w:rsid w:val="00D7088D"/>
    <w:rsid w:val="00D70976"/>
    <w:rsid w:val="00D7099E"/>
    <w:rsid w:val="00D709AA"/>
    <w:rsid w:val="00D70A0D"/>
    <w:rsid w:val="00D70B0F"/>
    <w:rsid w:val="00D70DA6"/>
    <w:rsid w:val="00D70DF0"/>
    <w:rsid w:val="00D70EB5"/>
    <w:rsid w:val="00D70F2A"/>
    <w:rsid w:val="00D70FAA"/>
    <w:rsid w:val="00D71075"/>
    <w:rsid w:val="00D710C8"/>
    <w:rsid w:val="00D711CE"/>
    <w:rsid w:val="00D711E1"/>
    <w:rsid w:val="00D712EA"/>
    <w:rsid w:val="00D713A5"/>
    <w:rsid w:val="00D7142B"/>
    <w:rsid w:val="00D71517"/>
    <w:rsid w:val="00D7151F"/>
    <w:rsid w:val="00D71702"/>
    <w:rsid w:val="00D718BF"/>
    <w:rsid w:val="00D71A24"/>
    <w:rsid w:val="00D71A5C"/>
    <w:rsid w:val="00D71C05"/>
    <w:rsid w:val="00D71C59"/>
    <w:rsid w:val="00D71C88"/>
    <w:rsid w:val="00D71D09"/>
    <w:rsid w:val="00D71DCC"/>
    <w:rsid w:val="00D71F0F"/>
    <w:rsid w:val="00D71FF2"/>
    <w:rsid w:val="00D7216D"/>
    <w:rsid w:val="00D72444"/>
    <w:rsid w:val="00D724BA"/>
    <w:rsid w:val="00D72650"/>
    <w:rsid w:val="00D72B42"/>
    <w:rsid w:val="00D72BAB"/>
    <w:rsid w:val="00D72CA5"/>
    <w:rsid w:val="00D730BF"/>
    <w:rsid w:val="00D73119"/>
    <w:rsid w:val="00D73287"/>
    <w:rsid w:val="00D7349D"/>
    <w:rsid w:val="00D735B6"/>
    <w:rsid w:val="00D735C3"/>
    <w:rsid w:val="00D73788"/>
    <w:rsid w:val="00D737D5"/>
    <w:rsid w:val="00D7388C"/>
    <w:rsid w:val="00D738D5"/>
    <w:rsid w:val="00D7399C"/>
    <w:rsid w:val="00D73B50"/>
    <w:rsid w:val="00D73D7E"/>
    <w:rsid w:val="00D74016"/>
    <w:rsid w:val="00D740B3"/>
    <w:rsid w:val="00D74668"/>
    <w:rsid w:val="00D74D89"/>
    <w:rsid w:val="00D74E83"/>
    <w:rsid w:val="00D74E92"/>
    <w:rsid w:val="00D751A2"/>
    <w:rsid w:val="00D7525A"/>
    <w:rsid w:val="00D753F1"/>
    <w:rsid w:val="00D75653"/>
    <w:rsid w:val="00D7571D"/>
    <w:rsid w:val="00D75809"/>
    <w:rsid w:val="00D75BAD"/>
    <w:rsid w:val="00D75C58"/>
    <w:rsid w:val="00D75D30"/>
    <w:rsid w:val="00D75E14"/>
    <w:rsid w:val="00D75F1A"/>
    <w:rsid w:val="00D75F29"/>
    <w:rsid w:val="00D75F7F"/>
    <w:rsid w:val="00D76102"/>
    <w:rsid w:val="00D762A8"/>
    <w:rsid w:val="00D76303"/>
    <w:rsid w:val="00D765DC"/>
    <w:rsid w:val="00D769D9"/>
    <w:rsid w:val="00D76A0F"/>
    <w:rsid w:val="00D76CF2"/>
    <w:rsid w:val="00D76CFD"/>
    <w:rsid w:val="00D76DE0"/>
    <w:rsid w:val="00D76E36"/>
    <w:rsid w:val="00D76EB2"/>
    <w:rsid w:val="00D771B9"/>
    <w:rsid w:val="00D77323"/>
    <w:rsid w:val="00D774F7"/>
    <w:rsid w:val="00D775F0"/>
    <w:rsid w:val="00D7776C"/>
    <w:rsid w:val="00D7798C"/>
    <w:rsid w:val="00D77A8C"/>
    <w:rsid w:val="00D77CB0"/>
    <w:rsid w:val="00D77EEB"/>
    <w:rsid w:val="00D800A6"/>
    <w:rsid w:val="00D800C3"/>
    <w:rsid w:val="00D8014E"/>
    <w:rsid w:val="00D80183"/>
    <w:rsid w:val="00D801F6"/>
    <w:rsid w:val="00D802AB"/>
    <w:rsid w:val="00D803BD"/>
    <w:rsid w:val="00D803C6"/>
    <w:rsid w:val="00D807AE"/>
    <w:rsid w:val="00D80844"/>
    <w:rsid w:val="00D80A91"/>
    <w:rsid w:val="00D80B5B"/>
    <w:rsid w:val="00D80C2B"/>
    <w:rsid w:val="00D80D31"/>
    <w:rsid w:val="00D81035"/>
    <w:rsid w:val="00D810F6"/>
    <w:rsid w:val="00D812B9"/>
    <w:rsid w:val="00D813B1"/>
    <w:rsid w:val="00D81533"/>
    <w:rsid w:val="00D816AA"/>
    <w:rsid w:val="00D81B64"/>
    <w:rsid w:val="00D81B71"/>
    <w:rsid w:val="00D81CDA"/>
    <w:rsid w:val="00D81DA9"/>
    <w:rsid w:val="00D81DE9"/>
    <w:rsid w:val="00D81E08"/>
    <w:rsid w:val="00D81F63"/>
    <w:rsid w:val="00D8203C"/>
    <w:rsid w:val="00D82138"/>
    <w:rsid w:val="00D82570"/>
    <w:rsid w:val="00D825A8"/>
    <w:rsid w:val="00D826DE"/>
    <w:rsid w:val="00D8292E"/>
    <w:rsid w:val="00D82A7C"/>
    <w:rsid w:val="00D82CB9"/>
    <w:rsid w:val="00D82E30"/>
    <w:rsid w:val="00D82EDC"/>
    <w:rsid w:val="00D83095"/>
    <w:rsid w:val="00D83451"/>
    <w:rsid w:val="00D834A9"/>
    <w:rsid w:val="00D834E2"/>
    <w:rsid w:val="00D836DD"/>
    <w:rsid w:val="00D8373B"/>
    <w:rsid w:val="00D8391E"/>
    <w:rsid w:val="00D83B1C"/>
    <w:rsid w:val="00D83B6E"/>
    <w:rsid w:val="00D83C14"/>
    <w:rsid w:val="00D83C9E"/>
    <w:rsid w:val="00D83CC4"/>
    <w:rsid w:val="00D84084"/>
    <w:rsid w:val="00D840E8"/>
    <w:rsid w:val="00D842DC"/>
    <w:rsid w:val="00D84446"/>
    <w:rsid w:val="00D84488"/>
    <w:rsid w:val="00D847A2"/>
    <w:rsid w:val="00D84810"/>
    <w:rsid w:val="00D8489B"/>
    <w:rsid w:val="00D848D4"/>
    <w:rsid w:val="00D84B4A"/>
    <w:rsid w:val="00D84B7F"/>
    <w:rsid w:val="00D84BAF"/>
    <w:rsid w:val="00D84CDC"/>
    <w:rsid w:val="00D84D07"/>
    <w:rsid w:val="00D8506A"/>
    <w:rsid w:val="00D8528D"/>
    <w:rsid w:val="00D853A7"/>
    <w:rsid w:val="00D856D7"/>
    <w:rsid w:val="00D8583B"/>
    <w:rsid w:val="00D85A0E"/>
    <w:rsid w:val="00D85A35"/>
    <w:rsid w:val="00D85AD8"/>
    <w:rsid w:val="00D85B83"/>
    <w:rsid w:val="00D85CB0"/>
    <w:rsid w:val="00D85D39"/>
    <w:rsid w:val="00D85D9F"/>
    <w:rsid w:val="00D85DB5"/>
    <w:rsid w:val="00D85F2E"/>
    <w:rsid w:val="00D85F6C"/>
    <w:rsid w:val="00D8612F"/>
    <w:rsid w:val="00D86296"/>
    <w:rsid w:val="00D862AC"/>
    <w:rsid w:val="00D862BC"/>
    <w:rsid w:val="00D8643A"/>
    <w:rsid w:val="00D86486"/>
    <w:rsid w:val="00D86542"/>
    <w:rsid w:val="00D865A1"/>
    <w:rsid w:val="00D86648"/>
    <w:rsid w:val="00D8674A"/>
    <w:rsid w:val="00D86C00"/>
    <w:rsid w:val="00D86DE3"/>
    <w:rsid w:val="00D87075"/>
    <w:rsid w:val="00D870EA"/>
    <w:rsid w:val="00D873D7"/>
    <w:rsid w:val="00D87429"/>
    <w:rsid w:val="00D87532"/>
    <w:rsid w:val="00D87538"/>
    <w:rsid w:val="00D87640"/>
    <w:rsid w:val="00D879CB"/>
    <w:rsid w:val="00D879F1"/>
    <w:rsid w:val="00D87B00"/>
    <w:rsid w:val="00D87E00"/>
    <w:rsid w:val="00D87FC1"/>
    <w:rsid w:val="00D90220"/>
    <w:rsid w:val="00D90320"/>
    <w:rsid w:val="00D90368"/>
    <w:rsid w:val="00D905CD"/>
    <w:rsid w:val="00D90737"/>
    <w:rsid w:val="00D9079C"/>
    <w:rsid w:val="00D90851"/>
    <w:rsid w:val="00D9097D"/>
    <w:rsid w:val="00D90CEC"/>
    <w:rsid w:val="00D90D74"/>
    <w:rsid w:val="00D910DF"/>
    <w:rsid w:val="00D91186"/>
    <w:rsid w:val="00D914D9"/>
    <w:rsid w:val="00D9150D"/>
    <w:rsid w:val="00D9163A"/>
    <w:rsid w:val="00D916E9"/>
    <w:rsid w:val="00D91B1A"/>
    <w:rsid w:val="00D91C2B"/>
    <w:rsid w:val="00D91D8F"/>
    <w:rsid w:val="00D91E6D"/>
    <w:rsid w:val="00D91EDF"/>
    <w:rsid w:val="00D92080"/>
    <w:rsid w:val="00D9208F"/>
    <w:rsid w:val="00D920B8"/>
    <w:rsid w:val="00D9225D"/>
    <w:rsid w:val="00D922F7"/>
    <w:rsid w:val="00D9265D"/>
    <w:rsid w:val="00D92807"/>
    <w:rsid w:val="00D9284C"/>
    <w:rsid w:val="00D92900"/>
    <w:rsid w:val="00D92A25"/>
    <w:rsid w:val="00D92C20"/>
    <w:rsid w:val="00D92E05"/>
    <w:rsid w:val="00D92EDA"/>
    <w:rsid w:val="00D92F30"/>
    <w:rsid w:val="00D930D3"/>
    <w:rsid w:val="00D935B5"/>
    <w:rsid w:val="00D935FE"/>
    <w:rsid w:val="00D93628"/>
    <w:rsid w:val="00D936C3"/>
    <w:rsid w:val="00D9375D"/>
    <w:rsid w:val="00D937C0"/>
    <w:rsid w:val="00D93800"/>
    <w:rsid w:val="00D93881"/>
    <w:rsid w:val="00D9390C"/>
    <w:rsid w:val="00D93A07"/>
    <w:rsid w:val="00D93B0D"/>
    <w:rsid w:val="00D93BC3"/>
    <w:rsid w:val="00D93C2E"/>
    <w:rsid w:val="00D93E05"/>
    <w:rsid w:val="00D93ED6"/>
    <w:rsid w:val="00D9418F"/>
    <w:rsid w:val="00D941F3"/>
    <w:rsid w:val="00D942E0"/>
    <w:rsid w:val="00D94333"/>
    <w:rsid w:val="00D943F1"/>
    <w:rsid w:val="00D94620"/>
    <w:rsid w:val="00D9464E"/>
    <w:rsid w:val="00D94779"/>
    <w:rsid w:val="00D94822"/>
    <w:rsid w:val="00D9486D"/>
    <w:rsid w:val="00D94A35"/>
    <w:rsid w:val="00D94BCB"/>
    <w:rsid w:val="00D94C63"/>
    <w:rsid w:val="00D94C6F"/>
    <w:rsid w:val="00D953A8"/>
    <w:rsid w:val="00D953B7"/>
    <w:rsid w:val="00D95424"/>
    <w:rsid w:val="00D95555"/>
    <w:rsid w:val="00D958E4"/>
    <w:rsid w:val="00D959DC"/>
    <w:rsid w:val="00D959F3"/>
    <w:rsid w:val="00D95C94"/>
    <w:rsid w:val="00D95E9F"/>
    <w:rsid w:val="00D95EF4"/>
    <w:rsid w:val="00D95F56"/>
    <w:rsid w:val="00D96183"/>
    <w:rsid w:val="00D961B2"/>
    <w:rsid w:val="00D961E3"/>
    <w:rsid w:val="00D9630C"/>
    <w:rsid w:val="00D963B2"/>
    <w:rsid w:val="00D964A3"/>
    <w:rsid w:val="00D966EA"/>
    <w:rsid w:val="00D967A3"/>
    <w:rsid w:val="00D9682E"/>
    <w:rsid w:val="00D9694E"/>
    <w:rsid w:val="00D969A6"/>
    <w:rsid w:val="00D9716E"/>
    <w:rsid w:val="00D97482"/>
    <w:rsid w:val="00D97548"/>
    <w:rsid w:val="00D97926"/>
    <w:rsid w:val="00D979C8"/>
    <w:rsid w:val="00D97B8F"/>
    <w:rsid w:val="00D97E32"/>
    <w:rsid w:val="00D97F30"/>
    <w:rsid w:val="00D97F7A"/>
    <w:rsid w:val="00D97F86"/>
    <w:rsid w:val="00DA0067"/>
    <w:rsid w:val="00DA04A0"/>
    <w:rsid w:val="00DA0602"/>
    <w:rsid w:val="00DA0704"/>
    <w:rsid w:val="00DA0910"/>
    <w:rsid w:val="00DA0DF0"/>
    <w:rsid w:val="00DA0EB1"/>
    <w:rsid w:val="00DA1390"/>
    <w:rsid w:val="00DA1808"/>
    <w:rsid w:val="00DA189D"/>
    <w:rsid w:val="00DA1A26"/>
    <w:rsid w:val="00DA1AE0"/>
    <w:rsid w:val="00DA1E41"/>
    <w:rsid w:val="00DA1E56"/>
    <w:rsid w:val="00DA2105"/>
    <w:rsid w:val="00DA219F"/>
    <w:rsid w:val="00DA22D9"/>
    <w:rsid w:val="00DA2331"/>
    <w:rsid w:val="00DA2477"/>
    <w:rsid w:val="00DA25E3"/>
    <w:rsid w:val="00DA2714"/>
    <w:rsid w:val="00DA29C1"/>
    <w:rsid w:val="00DA29DA"/>
    <w:rsid w:val="00DA2AA6"/>
    <w:rsid w:val="00DA30CA"/>
    <w:rsid w:val="00DA32D2"/>
    <w:rsid w:val="00DA330B"/>
    <w:rsid w:val="00DA33DF"/>
    <w:rsid w:val="00DA350A"/>
    <w:rsid w:val="00DA3595"/>
    <w:rsid w:val="00DA366B"/>
    <w:rsid w:val="00DA38D5"/>
    <w:rsid w:val="00DA3947"/>
    <w:rsid w:val="00DA3999"/>
    <w:rsid w:val="00DA3CA9"/>
    <w:rsid w:val="00DA3D28"/>
    <w:rsid w:val="00DA3D62"/>
    <w:rsid w:val="00DA3DD2"/>
    <w:rsid w:val="00DA3E66"/>
    <w:rsid w:val="00DA3F61"/>
    <w:rsid w:val="00DA3F84"/>
    <w:rsid w:val="00DA40A0"/>
    <w:rsid w:val="00DA4123"/>
    <w:rsid w:val="00DA41FC"/>
    <w:rsid w:val="00DA4268"/>
    <w:rsid w:val="00DA4840"/>
    <w:rsid w:val="00DA49E2"/>
    <w:rsid w:val="00DA4A81"/>
    <w:rsid w:val="00DA4AC4"/>
    <w:rsid w:val="00DA4CF8"/>
    <w:rsid w:val="00DA4E3B"/>
    <w:rsid w:val="00DA5017"/>
    <w:rsid w:val="00DA5251"/>
    <w:rsid w:val="00DA558F"/>
    <w:rsid w:val="00DA55AC"/>
    <w:rsid w:val="00DA55BB"/>
    <w:rsid w:val="00DA582F"/>
    <w:rsid w:val="00DA5A9D"/>
    <w:rsid w:val="00DA5C29"/>
    <w:rsid w:val="00DA5D5D"/>
    <w:rsid w:val="00DA5E59"/>
    <w:rsid w:val="00DA613F"/>
    <w:rsid w:val="00DA61A4"/>
    <w:rsid w:val="00DA62CB"/>
    <w:rsid w:val="00DA634D"/>
    <w:rsid w:val="00DA64CE"/>
    <w:rsid w:val="00DA656B"/>
    <w:rsid w:val="00DA66BF"/>
    <w:rsid w:val="00DA67C5"/>
    <w:rsid w:val="00DA67F1"/>
    <w:rsid w:val="00DA6A77"/>
    <w:rsid w:val="00DA6D19"/>
    <w:rsid w:val="00DA6F4E"/>
    <w:rsid w:val="00DA6F6F"/>
    <w:rsid w:val="00DA725A"/>
    <w:rsid w:val="00DA7271"/>
    <w:rsid w:val="00DA72BC"/>
    <w:rsid w:val="00DA7445"/>
    <w:rsid w:val="00DA74CA"/>
    <w:rsid w:val="00DA7555"/>
    <w:rsid w:val="00DA760B"/>
    <w:rsid w:val="00DA7874"/>
    <w:rsid w:val="00DA789F"/>
    <w:rsid w:val="00DA78B9"/>
    <w:rsid w:val="00DA7B09"/>
    <w:rsid w:val="00DA7B58"/>
    <w:rsid w:val="00DA7E9A"/>
    <w:rsid w:val="00DB0151"/>
    <w:rsid w:val="00DB0260"/>
    <w:rsid w:val="00DB03CC"/>
    <w:rsid w:val="00DB03FF"/>
    <w:rsid w:val="00DB065A"/>
    <w:rsid w:val="00DB065E"/>
    <w:rsid w:val="00DB0750"/>
    <w:rsid w:val="00DB08FA"/>
    <w:rsid w:val="00DB09A5"/>
    <w:rsid w:val="00DB0A38"/>
    <w:rsid w:val="00DB0B1F"/>
    <w:rsid w:val="00DB0D94"/>
    <w:rsid w:val="00DB0E55"/>
    <w:rsid w:val="00DB0EB8"/>
    <w:rsid w:val="00DB10C9"/>
    <w:rsid w:val="00DB11F6"/>
    <w:rsid w:val="00DB1399"/>
    <w:rsid w:val="00DB1470"/>
    <w:rsid w:val="00DB1687"/>
    <w:rsid w:val="00DB1796"/>
    <w:rsid w:val="00DB1A23"/>
    <w:rsid w:val="00DB1B0D"/>
    <w:rsid w:val="00DB1B6D"/>
    <w:rsid w:val="00DB1D44"/>
    <w:rsid w:val="00DB1EC7"/>
    <w:rsid w:val="00DB1F12"/>
    <w:rsid w:val="00DB1F6A"/>
    <w:rsid w:val="00DB1F77"/>
    <w:rsid w:val="00DB1FDF"/>
    <w:rsid w:val="00DB2205"/>
    <w:rsid w:val="00DB2237"/>
    <w:rsid w:val="00DB24F8"/>
    <w:rsid w:val="00DB2754"/>
    <w:rsid w:val="00DB27B9"/>
    <w:rsid w:val="00DB2BA1"/>
    <w:rsid w:val="00DB2CE6"/>
    <w:rsid w:val="00DB2DA6"/>
    <w:rsid w:val="00DB2DCE"/>
    <w:rsid w:val="00DB335A"/>
    <w:rsid w:val="00DB344D"/>
    <w:rsid w:val="00DB35C0"/>
    <w:rsid w:val="00DB3650"/>
    <w:rsid w:val="00DB372B"/>
    <w:rsid w:val="00DB3B79"/>
    <w:rsid w:val="00DB3E75"/>
    <w:rsid w:val="00DB40C2"/>
    <w:rsid w:val="00DB4686"/>
    <w:rsid w:val="00DB4769"/>
    <w:rsid w:val="00DB48DF"/>
    <w:rsid w:val="00DB49C5"/>
    <w:rsid w:val="00DB4A5D"/>
    <w:rsid w:val="00DB4D28"/>
    <w:rsid w:val="00DB4E64"/>
    <w:rsid w:val="00DB4F77"/>
    <w:rsid w:val="00DB5237"/>
    <w:rsid w:val="00DB52E1"/>
    <w:rsid w:val="00DB5579"/>
    <w:rsid w:val="00DB5609"/>
    <w:rsid w:val="00DB57D3"/>
    <w:rsid w:val="00DB58D5"/>
    <w:rsid w:val="00DB5A45"/>
    <w:rsid w:val="00DB5C98"/>
    <w:rsid w:val="00DB5CC0"/>
    <w:rsid w:val="00DB5DE9"/>
    <w:rsid w:val="00DB5E69"/>
    <w:rsid w:val="00DB5E7C"/>
    <w:rsid w:val="00DB5F42"/>
    <w:rsid w:val="00DB613D"/>
    <w:rsid w:val="00DB614E"/>
    <w:rsid w:val="00DB6303"/>
    <w:rsid w:val="00DB6345"/>
    <w:rsid w:val="00DB64A8"/>
    <w:rsid w:val="00DB665B"/>
    <w:rsid w:val="00DB68E1"/>
    <w:rsid w:val="00DB692C"/>
    <w:rsid w:val="00DB6A7A"/>
    <w:rsid w:val="00DB6AF5"/>
    <w:rsid w:val="00DB6B1E"/>
    <w:rsid w:val="00DB6DBC"/>
    <w:rsid w:val="00DB73A6"/>
    <w:rsid w:val="00DB75EC"/>
    <w:rsid w:val="00DB782E"/>
    <w:rsid w:val="00DB78D5"/>
    <w:rsid w:val="00DB78EE"/>
    <w:rsid w:val="00DB78EF"/>
    <w:rsid w:val="00DB7957"/>
    <w:rsid w:val="00DB7985"/>
    <w:rsid w:val="00DB799B"/>
    <w:rsid w:val="00DB79D3"/>
    <w:rsid w:val="00DB7B13"/>
    <w:rsid w:val="00DB7B74"/>
    <w:rsid w:val="00DB7B76"/>
    <w:rsid w:val="00DB7E18"/>
    <w:rsid w:val="00DB7E39"/>
    <w:rsid w:val="00DB7F03"/>
    <w:rsid w:val="00DC0011"/>
    <w:rsid w:val="00DC0219"/>
    <w:rsid w:val="00DC0274"/>
    <w:rsid w:val="00DC0313"/>
    <w:rsid w:val="00DC05FC"/>
    <w:rsid w:val="00DC06C8"/>
    <w:rsid w:val="00DC0E47"/>
    <w:rsid w:val="00DC11E7"/>
    <w:rsid w:val="00DC13CB"/>
    <w:rsid w:val="00DC1427"/>
    <w:rsid w:val="00DC1494"/>
    <w:rsid w:val="00DC16CC"/>
    <w:rsid w:val="00DC1747"/>
    <w:rsid w:val="00DC17A7"/>
    <w:rsid w:val="00DC184D"/>
    <w:rsid w:val="00DC1884"/>
    <w:rsid w:val="00DC190E"/>
    <w:rsid w:val="00DC1930"/>
    <w:rsid w:val="00DC1A12"/>
    <w:rsid w:val="00DC1DA9"/>
    <w:rsid w:val="00DC1DDD"/>
    <w:rsid w:val="00DC212C"/>
    <w:rsid w:val="00DC249D"/>
    <w:rsid w:val="00DC26C4"/>
    <w:rsid w:val="00DC27BB"/>
    <w:rsid w:val="00DC27BF"/>
    <w:rsid w:val="00DC28CE"/>
    <w:rsid w:val="00DC2924"/>
    <w:rsid w:val="00DC2D22"/>
    <w:rsid w:val="00DC2E93"/>
    <w:rsid w:val="00DC3099"/>
    <w:rsid w:val="00DC3273"/>
    <w:rsid w:val="00DC32BE"/>
    <w:rsid w:val="00DC33C7"/>
    <w:rsid w:val="00DC351B"/>
    <w:rsid w:val="00DC3543"/>
    <w:rsid w:val="00DC36A2"/>
    <w:rsid w:val="00DC379D"/>
    <w:rsid w:val="00DC3841"/>
    <w:rsid w:val="00DC3953"/>
    <w:rsid w:val="00DC3C09"/>
    <w:rsid w:val="00DC3ED5"/>
    <w:rsid w:val="00DC417E"/>
    <w:rsid w:val="00DC41CA"/>
    <w:rsid w:val="00DC4526"/>
    <w:rsid w:val="00DC4559"/>
    <w:rsid w:val="00DC4640"/>
    <w:rsid w:val="00DC46F5"/>
    <w:rsid w:val="00DC4924"/>
    <w:rsid w:val="00DC4ABB"/>
    <w:rsid w:val="00DC50FB"/>
    <w:rsid w:val="00DC5243"/>
    <w:rsid w:val="00DC5442"/>
    <w:rsid w:val="00DC5471"/>
    <w:rsid w:val="00DC54B3"/>
    <w:rsid w:val="00DC583D"/>
    <w:rsid w:val="00DC594F"/>
    <w:rsid w:val="00DC599E"/>
    <w:rsid w:val="00DC5A7A"/>
    <w:rsid w:val="00DC5B00"/>
    <w:rsid w:val="00DC5C78"/>
    <w:rsid w:val="00DC5FC3"/>
    <w:rsid w:val="00DC6151"/>
    <w:rsid w:val="00DC61F7"/>
    <w:rsid w:val="00DC621D"/>
    <w:rsid w:val="00DC62FA"/>
    <w:rsid w:val="00DC641D"/>
    <w:rsid w:val="00DC653E"/>
    <w:rsid w:val="00DC6573"/>
    <w:rsid w:val="00DC6750"/>
    <w:rsid w:val="00DC67BA"/>
    <w:rsid w:val="00DC683C"/>
    <w:rsid w:val="00DC68BE"/>
    <w:rsid w:val="00DC68E5"/>
    <w:rsid w:val="00DC69A2"/>
    <w:rsid w:val="00DC6C21"/>
    <w:rsid w:val="00DC6C97"/>
    <w:rsid w:val="00DC6D7D"/>
    <w:rsid w:val="00DC6EB1"/>
    <w:rsid w:val="00DC70D9"/>
    <w:rsid w:val="00DC7115"/>
    <w:rsid w:val="00DC7339"/>
    <w:rsid w:val="00DC77BE"/>
    <w:rsid w:val="00DC7867"/>
    <w:rsid w:val="00DC7A98"/>
    <w:rsid w:val="00DC7CC2"/>
    <w:rsid w:val="00DC7EF2"/>
    <w:rsid w:val="00DC7FCC"/>
    <w:rsid w:val="00DC7FEF"/>
    <w:rsid w:val="00DD00AD"/>
    <w:rsid w:val="00DD0215"/>
    <w:rsid w:val="00DD03A0"/>
    <w:rsid w:val="00DD05ED"/>
    <w:rsid w:val="00DD065A"/>
    <w:rsid w:val="00DD06B6"/>
    <w:rsid w:val="00DD072B"/>
    <w:rsid w:val="00DD0884"/>
    <w:rsid w:val="00DD0A53"/>
    <w:rsid w:val="00DD0B6A"/>
    <w:rsid w:val="00DD0B74"/>
    <w:rsid w:val="00DD0DED"/>
    <w:rsid w:val="00DD0EFF"/>
    <w:rsid w:val="00DD1256"/>
    <w:rsid w:val="00DD14A4"/>
    <w:rsid w:val="00DD14C7"/>
    <w:rsid w:val="00DD1598"/>
    <w:rsid w:val="00DD161A"/>
    <w:rsid w:val="00DD1757"/>
    <w:rsid w:val="00DD1EBE"/>
    <w:rsid w:val="00DD1F45"/>
    <w:rsid w:val="00DD1F78"/>
    <w:rsid w:val="00DD20B1"/>
    <w:rsid w:val="00DD21C4"/>
    <w:rsid w:val="00DD2224"/>
    <w:rsid w:val="00DD22C2"/>
    <w:rsid w:val="00DD267C"/>
    <w:rsid w:val="00DD27FF"/>
    <w:rsid w:val="00DD297D"/>
    <w:rsid w:val="00DD2A90"/>
    <w:rsid w:val="00DD2A94"/>
    <w:rsid w:val="00DD2C0B"/>
    <w:rsid w:val="00DD2C52"/>
    <w:rsid w:val="00DD2D22"/>
    <w:rsid w:val="00DD2DFC"/>
    <w:rsid w:val="00DD3208"/>
    <w:rsid w:val="00DD3410"/>
    <w:rsid w:val="00DD34A5"/>
    <w:rsid w:val="00DD350A"/>
    <w:rsid w:val="00DD35EE"/>
    <w:rsid w:val="00DD3822"/>
    <w:rsid w:val="00DD3846"/>
    <w:rsid w:val="00DD386D"/>
    <w:rsid w:val="00DD3C59"/>
    <w:rsid w:val="00DD3D8E"/>
    <w:rsid w:val="00DD40AA"/>
    <w:rsid w:val="00DD45A4"/>
    <w:rsid w:val="00DD4712"/>
    <w:rsid w:val="00DD47D9"/>
    <w:rsid w:val="00DD491A"/>
    <w:rsid w:val="00DD4B16"/>
    <w:rsid w:val="00DD4D0C"/>
    <w:rsid w:val="00DD4E8E"/>
    <w:rsid w:val="00DD4EBA"/>
    <w:rsid w:val="00DD505A"/>
    <w:rsid w:val="00DD5083"/>
    <w:rsid w:val="00DD514A"/>
    <w:rsid w:val="00DD5424"/>
    <w:rsid w:val="00DD545F"/>
    <w:rsid w:val="00DD57EE"/>
    <w:rsid w:val="00DD595C"/>
    <w:rsid w:val="00DD59E3"/>
    <w:rsid w:val="00DD5A15"/>
    <w:rsid w:val="00DD5B2A"/>
    <w:rsid w:val="00DD5B80"/>
    <w:rsid w:val="00DD5CFA"/>
    <w:rsid w:val="00DD607A"/>
    <w:rsid w:val="00DD61A6"/>
    <w:rsid w:val="00DD63DD"/>
    <w:rsid w:val="00DD64EA"/>
    <w:rsid w:val="00DD6511"/>
    <w:rsid w:val="00DD6512"/>
    <w:rsid w:val="00DD6916"/>
    <w:rsid w:val="00DD6D66"/>
    <w:rsid w:val="00DD6E7A"/>
    <w:rsid w:val="00DD71D8"/>
    <w:rsid w:val="00DD7484"/>
    <w:rsid w:val="00DD754B"/>
    <w:rsid w:val="00DD7690"/>
    <w:rsid w:val="00DD77BF"/>
    <w:rsid w:val="00DD7BD0"/>
    <w:rsid w:val="00DD7D84"/>
    <w:rsid w:val="00DD7FD6"/>
    <w:rsid w:val="00DD7FE8"/>
    <w:rsid w:val="00DE00C4"/>
    <w:rsid w:val="00DE0244"/>
    <w:rsid w:val="00DE025D"/>
    <w:rsid w:val="00DE0466"/>
    <w:rsid w:val="00DE050D"/>
    <w:rsid w:val="00DE0520"/>
    <w:rsid w:val="00DE061C"/>
    <w:rsid w:val="00DE0843"/>
    <w:rsid w:val="00DE09C2"/>
    <w:rsid w:val="00DE09E1"/>
    <w:rsid w:val="00DE0A72"/>
    <w:rsid w:val="00DE0A81"/>
    <w:rsid w:val="00DE0B34"/>
    <w:rsid w:val="00DE115F"/>
    <w:rsid w:val="00DE1334"/>
    <w:rsid w:val="00DE1390"/>
    <w:rsid w:val="00DE1492"/>
    <w:rsid w:val="00DE1519"/>
    <w:rsid w:val="00DE1789"/>
    <w:rsid w:val="00DE1B63"/>
    <w:rsid w:val="00DE1B9F"/>
    <w:rsid w:val="00DE1CA5"/>
    <w:rsid w:val="00DE202B"/>
    <w:rsid w:val="00DE2241"/>
    <w:rsid w:val="00DE2350"/>
    <w:rsid w:val="00DE235D"/>
    <w:rsid w:val="00DE26BD"/>
    <w:rsid w:val="00DE2708"/>
    <w:rsid w:val="00DE27FD"/>
    <w:rsid w:val="00DE27FF"/>
    <w:rsid w:val="00DE284E"/>
    <w:rsid w:val="00DE2999"/>
    <w:rsid w:val="00DE2A1B"/>
    <w:rsid w:val="00DE2C0A"/>
    <w:rsid w:val="00DE2C2C"/>
    <w:rsid w:val="00DE2D50"/>
    <w:rsid w:val="00DE2E5E"/>
    <w:rsid w:val="00DE3254"/>
    <w:rsid w:val="00DE3389"/>
    <w:rsid w:val="00DE36CA"/>
    <w:rsid w:val="00DE376A"/>
    <w:rsid w:val="00DE37C7"/>
    <w:rsid w:val="00DE3819"/>
    <w:rsid w:val="00DE3C28"/>
    <w:rsid w:val="00DE3DC6"/>
    <w:rsid w:val="00DE3DC7"/>
    <w:rsid w:val="00DE3E92"/>
    <w:rsid w:val="00DE3F27"/>
    <w:rsid w:val="00DE4044"/>
    <w:rsid w:val="00DE407B"/>
    <w:rsid w:val="00DE41A7"/>
    <w:rsid w:val="00DE425E"/>
    <w:rsid w:val="00DE47FE"/>
    <w:rsid w:val="00DE487E"/>
    <w:rsid w:val="00DE4888"/>
    <w:rsid w:val="00DE48DF"/>
    <w:rsid w:val="00DE4967"/>
    <w:rsid w:val="00DE4EFA"/>
    <w:rsid w:val="00DE4F00"/>
    <w:rsid w:val="00DE4FCD"/>
    <w:rsid w:val="00DE5039"/>
    <w:rsid w:val="00DE525D"/>
    <w:rsid w:val="00DE52A0"/>
    <w:rsid w:val="00DE55D5"/>
    <w:rsid w:val="00DE5696"/>
    <w:rsid w:val="00DE59E6"/>
    <w:rsid w:val="00DE5A19"/>
    <w:rsid w:val="00DE5BFD"/>
    <w:rsid w:val="00DE5CB1"/>
    <w:rsid w:val="00DE5E8F"/>
    <w:rsid w:val="00DE6434"/>
    <w:rsid w:val="00DE64D7"/>
    <w:rsid w:val="00DE6510"/>
    <w:rsid w:val="00DE6532"/>
    <w:rsid w:val="00DE655C"/>
    <w:rsid w:val="00DE65C9"/>
    <w:rsid w:val="00DE673D"/>
    <w:rsid w:val="00DE6778"/>
    <w:rsid w:val="00DE6788"/>
    <w:rsid w:val="00DE6904"/>
    <w:rsid w:val="00DE6936"/>
    <w:rsid w:val="00DE69D3"/>
    <w:rsid w:val="00DE746B"/>
    <w:rsid w:val="00DE7530"/>
    <w:rsid w:val="00DE7671"/>
    <w:rsid w:val="00DE76BB"/>
    <w:rsid w:val="00DE773A"/>
    <w:rsid w:val="00DE77E3"/>
    <w:rsid w:val="00DE79F6"/>
    <w:rsid w:val="00DE7A12"/>
    <w:rsid w:val="00DE7CF6"/>
    <w:rsid w:val="00DE7F6E"/>
    <w:rsid w:val="00DF00FD"/>
    <w:rsid w:val="00DF01D5"/>
    <w:rsid w:val="00DF0283"/>
    <w:rsid w:val="00DF05D5"/>
    <w:rsid w:val="00DF06C3"/>
    <w:rsid w:val="00DF0706"/>
    <w:rsid w:val="00DF0806"/>
    <w:rsid w:val="00DF08C1"/>
    <w:rsid w:val="00DF0997"/>
    <w:rsid w:val="00DF0AE9"/>
    <w:rsid w:val="00DF1514"/>
    <w:rsid w:val="00DF17EA"/>
    <w:rsid w:val="00DF1870"/>
    <w:rsid w:val="00DF1BAE"/>
    <w:rsid w:val="00DF1BF6"/>
    <w:rsid w:val="00DF1C2F"/>
    <w:rsid w:val="00DF1C8F"/>
    <w:rsid w:val="00DF1D19"/>
    <w:rsid w:val="00DF1DFB"/>
    <w:rsid w:val="00DF1E4B"/>
    <w:rsid w:val="00DF1E80"/>
    <w:rsid w:val="00DF1EA3"/>
    <w:rsid w:val="00DF1F54"/>
    <w:rsid w:val="00DF1F86"/>
    <w:rsid w:val="00DF205F"/>
    <w:rsid w:val="00DF22FA"/>
    <w:rsid w:val="00DF25D7"/>
    <w:rsid w:val="00DF27E3"/>
    <w:rsid w:val="00DF2C11"/>
    <w:rsid w:val="00DF2DB3"/>
    <w:rsid w:val="00DF2EDE"/>
    <w:rsid w:val="00DF2EEB"/>
    <w:rsid w:val="00DF31F7"/>
    <w:rsid w:val="00DF3249"/>
    <w:rsid w:val="00DF35E7"/>
    <w:rsid w:val="00DF3697"/>
    <w:rsid w:val="00DF36D6"/>
    <w:rsid w:val="00DF371D"/>
    <w:rsid w:val="00DF3A25"/>
    <w:rsid w:val="00DF3B54"/>
    <w:rsid w:val="00DF3C87"/>
    <w:rsid w:val="00DF3CE2"/>
    <w:rsid w:val="00DF4195"/>
    <w:rsid w:val="00DF4478"/>
    <w:rsid w:val="00DF447A"/>
    <w:rsid w:val="00DF451A"/>
    <w:rsid w:val="00DF452C"/>
    <w:rsid w:val="00DF46DB"/>
    <w:rsid w:val="00DF48D7"/>
    <w:rsid w:val="00DF4B56"/>
    <w:rsid w:val="00DF4C54"/>
    <w:rsid w:val="00DF4D54"/>
    <w:rsid w:val="00DF4FB2"/>
    <w:rsid w:val="00DF526B"/>
    <w:rsid w:val="00DF531D"/>
    <w:rsid w:val="00DF55F2"/>
    <w:rsid w:val="00DF582F"/>
    <w:rsid w:val="00DF592D"/>
    <w:rsid w:val="00DF5BA9"/>
    <w:rsid w:val="00DF5CFC"/>
    <w:rsid w:val="00DF5D98"/>
    <w:rsid w:val="00DF5E30"/>
    <w:rsid w:val="00DF6035"/>
    <w:rsid w:val="00DF6404"/>
    <w:rsid w:val="00DF648E"/>
    <w:rsid w:val="00DF658A"/>
    <w:rsid w:val="00DF658C"/>
    <w:rsid w:val="00DF67B4"/>
    <w:rsid w:val="00DF68EF"/>
    <w:rsid w:val="00DF6A1D"/>
    <w:rsid w:val="00DF6BAF"/>
    <w:rsid w:val="00DF6D07"/>
    <w:rsid w:val="00DF7267"/>
    <w:rsid w:val="00DF7281"/>
    <w:rsid w:val="00DF72C6"/>
    <w:rsid w:val="00DF7512"/>
    <w:rsid w:val="00DF7709"/>
    <w:rsid w:val="00DF7794"/>
    <w:rsid w:val="00DF7A42"/>
    <w:rsid w:val="00DF7C66"/>
    <w:rsid w:val="00DF7DBC"/>
    <w:rsid w:val="00DF7F75"/>
    <w:rsid w:val="00DF7F9B"/>
    <w:rsid w:val="00E0001D"/>
    <w:rsid w:val="00E0008A"/>
    <w:rsid w:val="00E0014C"/>
    <w:rsid w:val="00E0044E"/>
    <w:rsid w:val="00E00791"/>
    <w:rsid w:val="00E0098D"/>
    <w:rsid w:val="00E009F6"/>
    <w:rsid w:val="00E00A2B"/>
    <w:rsid w:val="00E01037"/>
    <w:rsid w:val="00E0106E"/>
    <w:rsid w:val="00E01119"/>
    <w:rsid w:val="00E0136F"/>
    <w:rsid w:val="00E01621"/>
    <w:rsid w:val="00E01947"/>
    <w:rsid w:val="00E01E5A"/>
    <w:rsid w:val="00E021CF"/>
    <w:rsid w:val="00E02324"/>
    <w:rsid w:val="00E0252F"/>
    <w:rsid w:val="00E025DF"/>
    <w:rsid w:val="00E026F5"/>
    <w:rsid w:val="00E02730"/>
    <w:rsid w:val="00E027A3"/>
    <w:rsid w:val="00E02EA1"/>
    <w:rsid w:val="00E02F7A"/>
    <w:rsid w:val="00E02FE1"/>
    <w:rsid w:val="00E032E0"/>
    <w:rsid w:val="00E03394"/>
    <w:rsid w:val="00E033A9"/>
    <w:rsid w:val="00E033D1"/>
    <w:rsid w:val="00E03568"/>
    <w:rsid w:val="00E0370F"/>
    <w:rsid w:val="00E038ED"/>
    <w:rsid w:val="00E038F3"/>
    <w:rsid w:val="00E03AD0"/>
    <w:rsid w:val="00E03BC9"/>
    <w:rsid w:val="00E03E0F"/>
    <w:rsid w:val="00E040F9"/>
    <w:rsid w:val="00E0433F"/>
    <w:rsid w:val="00E045BD"/>
    <w:rsid w:val="00E0469C"/>
    <w:rsid w:val="00E04A81"/>
    <w:rsid w:val="00E04B08"/>
    <w:rsid w:val="00E04CF3"/>
    <w:rsid w:val="00E04DBD"/>
    <w:rsid w:val="00E04E3F"/>
    <w:rsid w:val="00E04E4B"/>
    <w:rsid w:val="00E05110"/>
    <w:rsid w:val="00E05304"/>
    <w:rsid w:val="00E05426"/>
    <w:rsid w:val="00E05535"/>
    <w:rsid w:val="00E055DA"/>
    <w:rsid w:val="00E0577D"/>
    <w:rsid w:val="00E05880"/>
    <w:rsid w:val="00E05896"/>
    <w:rsid w:val="00E058FE"/>
    <w:rsid w:val="00E0595F"/>
    <w:rsid w:val="00E059AB"/>
    <w:rsid w:val="00E05BF0"/>
    <w:rsid w:val="00E05F0B"/>
    <w:rsid w:val="00E06056"/>
    <w:rsid w:val="00E06147"/>
    <w:rsid w:val="00E06816"/>
    <w:rsid w:val="00E06819"/>
    <w:rsid w:val="00E06C29"/>
    <w:rsid w:val="00E06F3E"/>
    <w:rsid w:val="00E07160"/>
    <w:rsid w:val="00E071BB"/>
    <w:rsid w:val="00E0730A"/>
    <w:rsid w:val="00E0737D"/>
    <w:rsid w:val="00E0766D"/>
    <w:rsid w:val="00E076BA"/>
    <w:rsid w:val="00E07896"/>
    <w:rsid w:val="00E0790B"/>
    <w:rsid w:val="00E07ACE"/>
    <w:rsid w:val="00E07BDA"/>
    <w:rsid w:val="00E07D49"/>
    <w:rsid w:val="00E07D81"/>
    <w:rsid w:val="00E07DDB"/>
    <w:rsid w:val="00E10147"/>
    <w:rsid w:val="00E102FD"/>
    <w:rsid w:val="00E10366"/>
    <w:rsid w:val="00E10467"/>
    <w:rsid w:val="00E104DB"/>
    <w:rsid w:val="00E1056D"/>
    <w:rsid w:val="00E10718"/>
    <w:rsid w:val="00E10A2F"/>
    <w:rsid w:val="00E10A52"/>
    <w:rsid w:val="00E10B67"/>
    <w:rsid w:val="00E10C7A"/>
    <w:rsid w:val="00E10D18"/>
    <w:rsid w:val="00E10D54"/>
    <w:rsid w:val="00E10DE8"/>
    <w:rsid w:val="00E10EC2"/>
    <w:rsid w:val="00E110DF"/>
    <w:rsid w:val="00E1121A"/>
    <w:rsid w:val="00E1121D"/>
    <w:rsid w:val="00E113B6"/>
    <w:rsid w:val="00E1154A"/>
    <w:rsid w:val="00E116B3"/>
    <w:rsid w:val="00E11999"/>
    <w:rsid w:val="00E11C94"/>
    <w:rsid w:val="00E11FE8"/>
    <w:rsid w:val="00E1225E"/>
    <w:rsid w:val="00E12581"/>
    <w:rsid w:val="00E1267F"/>
    <w:rsid w:val="00E1278D"/>
    <w:rsid w:val="00E12AFD"/>
    <w:rsid w:val="00E12B01"/>
    <w:rsid w:val="00E13210"/>
    <w:rsid w:val="00E13471"/>
    <w:rsid w:val="00E134E5"/>
    <w:rsid w:val="00E13625"/>
    <w:rsid w:val="00E13770"/>
    <w:rsid w:val="00E13805"/>
    <w:rsid w:val="00E13ACF"/>
    <w:rsid w:val="00E14424"/>
    <w:rsid w:val="00E144A3"/>
    <w:rsid w:val="00E1460F"/>
    <w:rsid w:val="00E147FC"/>
    <w:rsid w:val="00E14A0B"/>
    <w:rsid w:val="00E14D9D"/>
    <w:rsid w:val="00E15114"/>
    <w:rsid w:val="00E1531E"/>
    <w:rsid w:val="00E15372"/>
    <w:rsid w:val="00E15BE2"/>
    <w:rsid w:val="00E15CF9"/>
    <w:rsid w:val="00E15DA8"/>
    <w:rsid w:val="00E15EF9"/>
    <w:rsid w:val="00E15F2E"/>
    <w:rsid w:val="00E16086"/>
    <w:rsid w:val="00E16186"/>
    <w:rsid w:val="00E1624E"/>
    <w:rsid w:val="00E16307"/>
    <w:rsid w:val="00E16364"/>
    <w:rsid w:val="00E164FE"/>
    <w:rsid w:val="00E16612"/>
    <w:rsid w:val="00E1665D"/>
    <w:rsid w:val="00E1666C"/>
    <w:rsid w:val="00E16677"/>
    <w:rsid w:val="00E16739"/>
    <w:rsid w:val="00E16AE5"/>
    <w:rsid w:val="00E16B66"/>
    <w:rsid w:val="00E16E51"/>
    <w:rsid w:val="00E16FD2"/>
    <w:rsid w:val="00E17111"/>
    <w:rsid w:val="00E173EB"/>
    <w:rsid w:val="00E17409"/>
    <w:rsid w:val="00E1766B"/>
    <w:rsid w:val="00E176AC"/>
    <w:rsid w:val="00E179DE"/>
    <w:rsid w:val="00E17AD9"/>
    <w:rsid w:val="00E17C27"/>
    <w:rsid w:val="00E17CB8"/>
    <w:rsid w:val="00E17E13"/>
    <w:rsid w:val="00E17E2F"/>
    <w:rsid w:val="00E17E45"/>
    <w:rsid w:val="00E17E99"/>
    <w:rsid w:val="00E200D3"/>
    <w:rsid w:val="00E20115"/>
    <w:rsid w:val="00E202E7"/>
    <w:rsid w:val="00E20403"/>
    <w:rsid w:val="00E205F4"/>
    <w:rsid w:val="00E206DB"/>
    <w:rsid w:val="00E20854"/>
    <w:rsid w:val="00E209A4"/>
    <w:rsid w:val="00E209C5"/>
    <w:rsid w:val="00E20C48"/>
    <w:rsid w:val="00E20C69"/>
    <w:rsid w:val="00E20CD1"/>
    <w:rsid w:val="00E20DBC"/>
    <w:rsid w:val="00E20E61"/>
    <w:rsid w:val="00E212DC"/>
    <w:rsid w:val="00E21311"/>
    <w:rsid w:val="00E2144D"/>
    <w:rsid w:val="00E2145B"/>
    <w:rsid w:val="00E2145E"/>
    <w:rsid w:val="00E21476"/>
    <w:rsid w:val="00E215F8"/>
    <w:rsid w:val="00E215FA"/>
    <w:rsid w:val="00E2164C"/>
    <w:rsid w:val="00E216B5"/>
    <w:rsid w:val="00E216E9"/>
    <w:rsid w:val="00E21732"/>
    <w:rsid w:val="00E21776"/>
    <w:rsid w:val="00E21A57"/>
    <w:rsid w:val="00E21ABE"/>
    <w:rsid w:val="00E21B15"/>
    <w:rsid w:val="00E21B33"/>
    <w:rsid w:val="00E21CA4"/>
    <w:rsid w:val="00E21CEB"/>
    <w:rsid w:val="00E21EE7"/>
    <w:rsid w:val="00E21F67"/>
    <w:rsid w:val="00E21F93"/>
    <w:rsid w:val="00E21FB2"/>
    <w:rsid w:val="00E2203A"/>
    <w:rsid w:val="00E2222F"/>
    <w:rsid w:val="00E22455"/>
    <w:rsid w:val="00E22717"/>
    <w:rsid w:val="00E22918"/>
    <w:rsid w:val="00E2291F"/>
    <w:rsid w:val="00E22AA3"/>
    <w:rsid w:val="00E22CC0"/>
    <w:rsid w:val="00E22D53"/>
    <w:rsid w:val="00E22D9B"/>
    <w:rsid w:val="00E22DC0"/>
    <w:rsid w:val="00E22E0B"/>
    <w:rsid w:val="00E22F2C"/>
    <w:rsid w:val="00E234BD"/>
    <w:rsid w:val="00E2356D"/>
    <w:rsid w:val="00E23850"/>
    <w:rsid w:val="00E239A8"/>
    <w:rsid w:val="00E23B0C"/>
    <w:rsid w:val="00E23BD7"/>
    <w:rsid w:val="00E23D20"/>
    <w:rsid w:val="00E24028"/>
    <w:rsid w:val="00E24186"/>
    <w:rsid w:val="00E242E9"/>
    <w:rsid w:val="00E244B4"/>
    <w:rsid w:val="00E2460D"/>
    <w:rsid w:val="00E2479E"/>
    <w:rsid w:val="00E247AB"/>
    <w:rsid w:val="00E2497B"/>
    <w:rsid w:val="00E24A30"/>
    <w:rsid w:val="00E24C46"/>
    <w:rsid w:val="00E25146"/>
    <w:rsid w:val="00E251AA"/>
    <w:rsid w:val="00E2542A"/>
    <w:rsid w:val="00E25442"/>
    <w:rsid w:val="00E25531"/>
    <w:rsid w:val="00E25590"/>
    <w:rsid w:val="00E255C0"/>
    <w:rsid w:val="00E256FF"/>
    <w:rsid w:val="00E25782"/>
    <w:rsid w:val="00E25AAF"/>
    <w:rsid w:val="00E25AEE"/>
    <w:rsid w:val="00E25EC7"/>
    <w:rsid w:val="00E26091"/>
    <w:rsid w:val="00E26255"/>
    <w:rsid w:val="00E2635B"/>
    <w:rsid w:val="00E263FD"/>
    <w:rsid w:val="00E264B3"/>
    <w:rsid w:val="00E264E7"/>
    <w:rsid w:val="00E26ADF"/>
    <w:rsid w:val="00E26C92"/>
    <w:rsid w:val="00E26E4F"/>
    <w:rsid w:val="00E26F6F"/>
    <w:rsid w:val="00E26FC6"/>
    <w:rsid w:val="00E26FEC"/>
    <w:rsid w:val="00E27025"/>
    <w:rsid w:val="00E2716D"/>
    <w:rsid w:val="00E272E6"/>
    <w:rsid w:val="00E27475"/>
    <w:rsid w:val="00E276B9"/>
    <w:rsid w:val="00E277B9"/>
    <w:rsid w:val="00E279FC"/>
    <w:rsid w:val="00E27A0B"/>
    <w:rsid w:val="00E27A16"/>
    <w:rsid w:val="00E27D88"/>
    <w:rsid w:val="00E27E5C"/>
    <w:rsid w:val="00E27FA8"/>
    <w:rsid w:val="00E30079"/>
    <w:rsid w:val="00E30091"/>
    <w:rsid w:val="00E30161"/>
    <w:rsid w:val="00E302B0"/>
    <w:rsid w:val="00E30590"/>
    <w:rsid w:val="00E30927"/>
    <w:rsid w:val="00E309C5"/>
    <w:rsid w:val="00E30A7D"/>
    <w:rsid w:val="00E30EAE"/>
    <w:rsid w:val="00E31506"/>
    <w:rsid w:val="00E31599"/>
    <w:rsid w:val="00E315D1"/>
    <w:rsid w:val="00E31847"/>
    <w:rsid w:val="00E31848"/>
    <w:rsid w:val="00E318CA"/>
    <w:rsid w:val="00E31A53"/>
    <w:rsid w:val="00E31A99"/>
    <w:rsid w:val="00E31AF3"/>
    <w:rsid w:val="00E31D8D"/>
    <w:rsid w:val="00E31E3B"/>
    <w:rsid w:val="00E31E67"/>
    <w:rsid w:val="00E3215F"/>
    <w:rsid w:val="00E324A6"/>
    <w:rsid w:val="00E32574"/>
    <w:rsid w:val="00E32584"/>
    <w:rsid w:val="00E32719"/>
    <w:rsid w:val="00E32AF6"/>
    <w:rsid w:val="00E32BB6"/>
    <w:rsid w:val="00E32DD0"/>
    <w:rsid w:val="00E32DFC"/>
    <w:rsid w:val="00E32E9A"/>
    <w:rsid w:val="00E32FBA"/>
    <w:rsid w:val="00E3302D"/>
    <w:rsid w:val="00E3309B"/>
    <w:rsid w:val="00E3316F"/>
    <w:rsid w:val="00E3335E"/>
    <w:rsid w:val="00E334FD"/>
    <w:rsid w:val="00E336DE"/>
    <w:rsid w:val="00E33779"/>
    <w:rsid w:val="00E338F6"/>
    <w:rsid w:val="00E33AE6"/>
    <w:rsid w:val="00E33BB8"/>
    <w:rsid w:val="00E33E46"/>
    <w:rsid w:val="00E33F7E"/>
    <w:rsid w:val="00E34207"/>
    <w:rsid w:val="00E3422F"/>
    <w:rsid w:val="00E344FC"/>
    <w:rsid w:val="00E345E9"/>
    <w:rsid w:val="00E34764"/>
    <w:rsid w:val="00E34835"/>
    <w:rsid w:val="00E34C7D"/>
    <w:rsid w:val="00E34CDF"/>
    <w:rsid w:val="00E34D59"/>
    <w:rsid w:val="00E34DE3"/>
    <w:rsid w:val="00E35022"/>
    <w:rsid w:val="00E35126"/>
    <w:rsid w:val="00E352C8"/>
    <w:rsid w:val="00E352E5"/>
    <w:rsid w:val="00E35561"/>
    <w:rsid w:val="00E355C6"/>
    <w:rsid w:val="00E35699"/>
    <w:rsid w:val="00E356A3"/>
    <w:rsid w:val="00E35831"/>
    <w:rsid w:val="00E3584F"/>
    <w:rsid w:val="00E359F0"/>
    <w:rsid w:val="00E35A95"/>
    <w:rsid w:val="00E35BA0"/>
    <w:rsid w:val="00E35C23"/>
    <w:rsid w:val="00E35CA1"/>
    <w:rsid w:val="00E35FE9"/>
    <w:rsid w:val="00E3664C"/>
    <w:rsid w:val="00E366FB"/>
    <w:rsid w:val="00E36994"/>
    <w:rsid w:val="00E36B9B"/>
    <w:rsid w:val="00E36C21"/>
    <w:rsid w:val="00E36E6D"/>
    <w:rsid w:val="00E36E70"/>
    <w:rsid w:val="00E36E8A"/>
    <w:rsid w:val="00E37155"/>
    <w:rsid w:val="00E37285"/>
    <w:rsid w:val="00E3740F"/>
    <w:rsid w:val="00E375A0"/>
    <w:rsid w:val="00E375AA"/>
    <w:rsid w:val="00E375AD"/>
    <w:rsid w:val="00E3775E"/>
    <w:rsid w:val="00E37778"/>
    <w:rsid w:val="00E379C8"/>
    <w:rsid w:val="00E37A50"/>
    <w:rsid w:val="00E37C46"/>
    <w:rsid w:val="00E37D07"/>
    <w:rsid w:val="00E37D15"/>
    <w:rsid w:val="00E37D40"/>
    <w:rsid w:val="00E37F69"/>
    <w:rsid w:val="00E4002B"/>
    <w:rsid w:val="00E401FC"/>
    <w:rsid w:val="00E4021A"/>
    <w:rsid w:val="00E4058E"/>
    <w:rsid w:val="00E40DD9"/>
    <w:rsid w:val="00E41128"/>
    <w:rsid w:val="00E41180"/>
    <w:rsid w:val="00E411CF"/>
    <w:rsid w:val="00E4148A"/>
    <w:rsid w:val="00E419E7"/>
    <w:rsid w:val="00E419FF"/>
    <w:rsid w:val="00E41A55"/>
    <w:rsid w:val="00E41F75"/>
    <w:rsid w:val="00E4203E"/>
    <w:rsid w:val="00E42065"/>
    <w:rsid w:val="00E420BC"/>
    <w:rsid w:val="00E42212"/>
    <w:rsid w:val="00E42245"/>
    <w:rsid w:val="00E4228B"/>
    <w:rsid w:val="00E423A6"/>
    <w:rsid w:val="00E42504"/>
    <w:rsid w:val="00E42538"/>
    <w:rsid w:val="00E425B9"/>
    <w:rsid w:val="00E425F2"/>
    <w:rsid w:val="00E4262D"/>
    <w:rsid w:val="00E4264C"/>
    <w:rsid w:val="00E427D6"/>
    <w:rsid w:val="00E42825"/>
    <w:rsid w:val="00E42885"/>
    <w:rsid w:val="00E42DDF"/>
    <w:rsid w:val="00E42FC4"/>
    <w:rsid w:val="00E430AE"/>
    <w:rsid w:val="00E4315D"/>
    <w:rsid w:val="00E43180"/>
    <w:rsid w:val="00E4370E"/>
    <w:rsid w:val="00E43A49"/>
    <w:rsid w:val="00E44025"/>
    <w:rsid w:val="00E441B3"/>
    <w:rsid w:val="00E44238"/>
    <w:rsid w:val="00E4443A"/>
    <w:rsid w:val="00E44839"/>
    <w:rsid w:val="00E44D04"/>
    <w:rsid w:val="00E44DD1"/>
    <w:rsid w:val="00E44DF0"/>
    <w:rsid w:val="00E44E71"/>
    <w:rsid w:val="00E44EC6"/>
    <w:rsid w:val="00E45415"/>
    <w:rsid w:val="00E4551C"/>
    <w:rsid w:val="00E45520"/>
    <w:rsid w:val="00E455E8"/>
    <w:rsid w:val="00E4560D"/>
    <w:rsid w:val="00E45861"/>
    <w:rsid w:val="00E45BAE"/>
    <w:rsid w:val="00E45D64"/>
    <w:rsid w:val="00E45D6A"/>
    <w:rsid w:val="00E45F68"/>
    <w:rsid w:val="00E45F9E"/>
    <w:rsid w:val="00E45FD9"/>
    <w:rsid w:val="00E46373"/>
    <w:rsid w:val="00E4658C"/>
    <w:rsid w:val="00E46660"/>
    <w:rsid w:val="00E46694"/>
    <w:rsid w:val="00E46758"/>
    <w:rsid w:val="00E46765"/>
    <w:rsid w:val="00E46809"/>
    <w:rsid w:val="00E46931"/>
    <w:rsid w:val="00E46937"/>
    <w:rsid w:val="00E4697F"/>
    <w:rsid w:val="00E46A1A"/>
    <w:rsid w:val="00E46D2F"/>
    <w:rsid w:val="00E4721B"/>
    <w:rsid w:val="00E4738E"/>
    <w:rsid w:val="00E47544"/>
    <w:rsid w:val="00E47626"/>
    <w:rsid w:val="00E477E2"/>
    <w:rsid w:val="00E501DC"/>
    <w:rsid w:val="00E501FC"/>
    <w:rsid w:val="00E50413"/>
    <w:rsid w:val="00E50654"/>
    <w:rsid w:val="00E5065A"/>
    <w:rsid w:val="00E5068C"/>
    <w:rsid w:val="00E507B2"/>
    <w:rsid w:val="00E508A4"/>
    <w:rsid w:val="00E509E4"/>
    <w:rsid w:val="00E50B5E"/>
    <w:rsid w:val="00E50B65"/>
    <w:rsid w:val="00E50B7D"/>
    <w:rsid w:val="00E50BAF"/>
    <w:rsid w:val="00E50D42"/>
    <w:rsid w:val="00E50DCD"/>
    <w:rsid w:val="00E50E7B"/>
    <w:rsid w:val="00E50EAD"/>
    <w:rsid w:val="00E50F33"/>
    <w:rsid w:val="00E510CC"/>
    <w:rsid w:val="00E51122"/>
    <w:rsid w:val="00E5138C"/>
    <w:rsid w:val="00E5142A"/>
    <w:rsid w:val="00E514F1"/>
    <w:rsid w:val="00E5170E"/>
    <w:rsid w:val="00E51785"/>
    <w:rsid w:val="00E51847"/>
    <w:rsid w:val="00E51B36"/>
    <w:rsid w:val="00E51C52"/>
    <w:rsid w:val="00E51C89"/>
    <w:rsid w:val="00E51D30"/>
    <w:rsid w:val="00E51F7B"/>
    <w:rsid w:val="00E52090"/>
    <w:rsid w:val="00E524AF"/>
    <w:rsid w:val="00E525F2"/>
    <w:rsid w:val="00E52705"/>
    <w:rsid w:val="00E52884"/>
    <w:rsid w:val="00E528E9"/>
    <w:rsid w:val="00E5293C"/>
    <w:rsid w:val="00E52C75"/>
    <w:rsid w:val="00E52CCC"/>
    <w:rsid w:val="00E52D8E"/>
    <w:rsid w:val="00E52FAE"/>
    <w:rsid w:val="00E52FDF"/>
    <w:rsid w:val="00E53A2B"/>
    <w:rsid w:val="00E53B20"/>
    <w:rsid w:val="00E53CCC"/>
    <w:rsid w:val="00E53D3D"/>
    <w:rsid w:val="00E53D52"/>
    <w:rsid w:val="00E53F17"/>
    <w:rsid w:val="00E541BD"/>
    <w:rsid w:val="00E54210"/>
    <w:rsid w:val="00E5470A"/>
    <w:rsid w:val="00E54790"/>
    <w:rsid w:val="00E54897"/>
    <w:rsid w:val="00E548FD"/>
    <w:rsid w:val="00E549CF"/>
    <w:rsid w:val="00E54D44"/>
    <w:rsid w:val="00E550C9"/>
    <w:rsid w:val="00E552AA"/>
    <w:rsid w:val="00E553D3"/>
    <w:rsid w:val="00E5560D"/>
    <w:rsid w:val="00E55867"/>
    <w:rsid w:val="00E558F8"/>
    <w:rsid w:val="00E55D26"/>
    <w:rsid w:val="00E55E1B"/>
    <w:rsid w:val="00E560A5"/>
    <w:rsid w:val="00E561C6"/>
    <w:rsid w:val="00E561E4"/>
    <w:rsid w:val="00E5620F"/>
    <w:rsid w:val="00E563E1"/>
    <w:rsid w:val="00E564DB"/>
    <w:rsid w:val="00E56750"/>
    <w:rsid w:val="00E568D2"/>
    <w:rsid w:val="00E569A5"/>
    <w:rsid w:val="00E569F7"/>
    <w:rsid w:val="00E56A6D"/>
    <w:rsid w:val="00E56AC5"/>
    <w:rsid w:val="00E56BBD"/>
    <w:rsid w:val="00E57168"/>
    <w:rsid w:val="00E5745B"/>
    <w:rsid w:val="00E57622"/>
    <w:rsid w:val="00E57655"/>
    <w:rsid w:val="00E57837"/>
    <w:rsid w:val="00E57888"/>
    <w:rsid w:val="00E57AC0"/>
    <w:rsid w:val="00E57B57"/>
    <w:rsid w:val="00E57EA3"/>
    <w:rsid w:val="00E57EDF"/>
    <w:rsid w:val="00E57EED"/>
    <w:rsid w:val="00E600DD"/>
    <w:rsid w:val="00E600F6"/>
    <w:rsid w:val="00E60100"/>
    <w:rsid w:val="00E60382"/>
    <w:rsid w:val="00E60436"/>
    <w:rsid w:val="00E60585"/>
    <w:rsid w:val="00E6071B"/>
    <w:rsid w:val="00E60796"/>
    <w:rsid w:val="00E60823"/>
    <w:rsid w:val="00E60DA3"/>
    <w:rsid w:val="00E60DEB"/>
    <w:rsid w:val="00E60ED6"/>
    <w:rsid w:val="00E61006"/>
    <w:rsid w:val="00E61119"/>
    <w:rsid w:val="00E6116A"/>
    <w:rsid w:val="00E613BE"/>
    <w:rsid w:val="00E6158F"/>
    <w:rsid w:val="00E61626"/>
    <w:rsid w:val="00E6169A"/>
    <w:rsid w:val="00E6192A"/>
    <w:rsid w:val="00E61953"/>
    <w:rsid w:val="00E61989"/>
    <w:rsid w:val="00E61A51"/>
    <w:rsid w:val="00E61AB5"/>
    <w:rsid w:val="00E61AF5"/>
    <w:rsid w:val="00E61BF9"/>
    <w:rsid w:val="00E61CCC"/>
    <w:rsid w:val="00E620C9"/>
    <w:rsid w:val="00E622ED"/>
    <w:rsid w:val="00E625F7"/>
    <w:rsid w:val="00E62CD7"/>
    <w:rsid w:val="00E62D76"/>
    <w:rsid w:val="00E62DE8"/>
    <w:rsid w:val="00E62DFC"/>
    <w:rsid w:val="00E62E1A"/>
    <w:rsid w:val="00E62EBA"/>
    <w:rsid w:val="00E630BE"/>
    <w:rsid w:val="00E63386"/>
    <w:rsid w:val="00E63506"/>
    <w:rsid w:val="00E6370C"/>
    <w:rsid w:val="00E637FF"/>
    <w:rsid w:val="00E63ACB"/>
    <w:rsid w:val="00E63B40"/>
    <w:rsid w:val="00E63BE5"/>
    <w:rsid w:val="00E63CA7"/>
    <w:rsid w:val="00E63E3A"/>
    <w:rsid w:val="00E63E3F"/>
    <w:rsid w:val="00E6427C"/>
    <w:rsid w:val="00E64455"/>
    <w:rsid w:val="00E644DC"/>
    <w:rsid w:val="00E64533"/>
    <w:rsid w:val="00E646BF"/>
    <w:rsid w:val="00E64724"/>
    <w:rsid w:val="00E647B7"/>
    <w:rsid w:val="00E649E8"/>
    <w:rsid w:val="00E64A29"/>
    <w:rsid w:val="00E64ABE"/>
    <w:rsid w:val="00E64EF1"/>
    <w:rsid w:val="00E64F90"/>
    <w:rsid w:val="00E64FF5"/>
    <w:rsid w:val="00E652F7"/>
    <w:rsid w:val="00E655ED"/>
    <w:rsid w:val="00E65838"/>
    <w:rsid w:val="00E65897"/>
    <w:rsid w:val="00E65B37"/>
    <w:rsid w:val="00E65F35"/>
    <w:rsid w:val="00E65F8B"/>
    <w:rsid w:val="00E66502"/>
    <w:rsid w:val="00E66593"/>
    <w:rsid w:val="00E6660F"/>
    <w:rsid w:val="00E666E7"/>
    <w:rsid w:val="00E6670D"/>
    <w:rsid w:val="00E66818"/>
    <w:rsid w:val="00E66888"/>
    <w:rsid w:val="00E668B7"/>
    <w:rsid w:val="00E6690A"/>
    <w:rsid w:val="00E669EC"/>
    <w:rsid w:val="00E66BED"/>
    <w:rsid w:val="00E66BF2"/>
    <w:rsid w:val="00E66C4E"/>
    <w:rsid w:val="00E66CC0"/>
    <w:rsid w:val="00E66CF5"/>
    <w:rsid w:val="00E66EDB"/>
    <w:rsid w:val="00E6714C"/>
    <w:rsid w:val="00E67203"/>
    <w:rsid w:val="00E67286"/>
    <w:rsid w:val="00E6742F"/>
    <w:rsid w:val="00E677B0"/>
    <w:rsid w:val="00E6793C"/>
    <w:rsid w:val="00E67A20"/>
    <w:rsid w:val="00E67A95"/>
    <w:rsid w:val="00E67B23"/>
    <w:rsid w:val="00E67CC7"/>
    <w:rsid w:val="00E67ED8"/>
    <w:rsid w:val="00E67F47"/>
    <w:rsid w:val="00E67F5A"/>
    <w:rsid w:val="00E7036D"/>
    <w:rsid w:val="00E703E0"/>
    <w:rsid w:val="00E70557"/>
    <w:rsid w:val="00E70589"/>
    <w:rsid w:val="00E7086A"/>
    <w:rsid w:val="00E7089A"/>
    <w:rsid w:val="00E70A0C"/>
    <w:rsid w:val="00E70AC2"/>
    <w:rsid w:val="00E70AF5"/>
    <w:rsid w:val="00E70AFD"/>
    <w:rsid w:val="00E70B2D"/>
    <w:rsid w:val="00E70BC4"/>
    <w:rsid w:val="00E70EB5"/>
    <w:rsid w:val="00E70EC6"/>
    <w:rsid w:val="00E7119A"/>
    <w:rsid w:val="00E711FF"/>
    <w:rsid w:val="00E7125C"/>
    <w:rsid w:val="00E712A3"/>
    <w:rsid w:val="00E7152C"/>
    <w:rsid w:val="00E716F3"/>
    <w:rsid w:val="00E7179C"/>
    <w:rsid w:val="00E71838"/>
    <w:rsid w:val="00E718C6"/>
    <w:rsid w:val="00E71A71"/>
    <w:rsid w:val="00E71D4A"/>
    <w:rsid w:val="00E71D80"/>
    <w:rsid w:val="00E71DE5"/>
    <w:rsid w:val="00E71E3A"/>
    <w:rsid w:val="00E71F1F"/>
    <w:rsid w:val="00E7234D"/>
    <w:rsid w:val="00E723B2"/>
    <w:rsid w:val="00E72592"/>
    <w:rsid w:val="00E727DA"/>
    <w:rsid w:val="00E729DA"/>
    <w:rsid w:val="00E72A45"/>
    <w:rsid w:val="00E72C6B"/>
    <w:rsid w:val="00E72C76"/>
    <w:rsid w:val="00E72D16"/>
    <w:rsid w:val="00E72D30"/>
    <w:rsid w:val="00E731D1"/>
    <w:rsid w:val="00E734CC"/>
    <w:rsid w:val="00E738BD"/>
    <w:rsid w:val="00E738E3"/>
    <w:rsid w:val="00E73988"/>
    <w:rsid w:val="00E73A69"/>
    <w:rsid w:val="00E73BC1"/>
    <w:rsid w:val="00E73F1F"/>
    <w:rsid w:val="00E73FC5"/>
    <w:rsid w:val="00E74355"/>
    <w:rsid w:val="00E7446A"/>
    <w:rsid w:val="00E74470"/>
    <w:rsid w:val="00E74542"/>
    <w:rsid w:val="00E74835"/>
    <w:rsid w:val="00E74859"/>
    <w:rsid w:val="00E74B7E"/>
    <w:rsid w:val="00E74BD9"/>
    <w:rsid w:val="00E74C03"/>
    <w:rsid w:val="00E74CAF"/>
    <w:rsid w:val="00E74D35"/>
    <w:rsid w:val="00E74D6F"/>
    <w:rsid w:val="00E74FC4"/>
    <w:rsid w:val="00E75226"/>
    <w:rsid w:val="00E75343"/>
    <w:rsid w:val="00E75529"/>
    <w:rsid w:val="00E7561A"/>
    <w:rsid w:val="00E757B2"/>
    <w:rsid w:val="00E75826"/>
    <w:rsid w:val="00E75B4F"/>
    <w:rsid w:val="00E75B7B"/>
    <w:rsid w:val="00E75CAD"/>
    <w:rsid w:val="00E75E19"/>
    <w:rsid w:val="00E760EB"/>
    <w:rsid w:val="00E76271"/>
    <w:rsid w:val="00E762BA"/>
    <w:rsid w:val="00E76554"/>
    <w:rsid w:val="00E76633"/>
    <w:rsid w:val="00E76721"/>
    <w:rsid w:val="00E769A6"/>
    <w:rsid w:val="00E76BC9"/>
    <w:rsid w:val="00E76C1A"/>
    <w:rsid w:val="00E76D11"/>
    <w:rsid w:val="00E76F99"/>
    <w:rsid w:val="00E76FAE"/>
    <w:rsid w:val="00E76FBE"/>
    <w:rsid w:val="00E77122"/>
    <w:rsid w:val="00E7716B"/>
    <w:rsid w:val="00E772C5"/>
    <w:rsid w:val="00E77330"/>
    <w:rsid w:val="00E774CE"/>
    <w:rsid w:val="00E77671"/>
    <w:rsid w:val="00E776E9"/>
    <w:rsid w:val="00E77CA1"/>
    <w:rsid w:val="00E77CA9"/>
    <w:rsid w:val="00E77CE6"/>
    <w:rsid w:val="00E77F33"/>
    <w:rsid w:val="00E80039"/>
    <w:rsid w:val="00E8033F"/>
    <w:rsid w:val="00E8034A"/>
    <w:rsid w:val="00E8048A"/>
    <w:rsid w:val="00E804CE"/>
    <w:rsid w:val="00E804EB"/>
    <w:rsid w:val="00E80684"/>
    <w:rsid w:val="00E8088B"/>
    <w:rsid w:val="00E80B9C"/>
    <w:rsid w:val="00E80C22"/>
    <w:rsid w:val="00E80C9F"/>
    <w:rsid w:val="00E80F86"/>
    <w:rsid w:val="00E8116A"/>
    <w:rsid w:val="00E8125B"/>
    <w:rsid w:val="00E812C5"/>
    <w:rsid w:val="00E8147E"/>
    <w:rsid w:val="00E8153E"/>
    <w:rsid w:val="00E817A9"/>
    <w:rsid w:val="00E81878"/>
    <w:rsid w:val="00E81A6E"/>
    <w:rsid w:val="00E81B72"/>
    <w:rsid w:val="00E81C07"/>
    <w:rsid w:val="00E81DAF"/>
    <w:rsid w:val="00E81ED0"/>
    <w:rsid w:val="00E82242"/>
    <w:rsid w:val="00E822EE"/>
    <w:rsid w:val="00E823D1"/>
    <w:rsid w:val="00E82440"/>
    <w:rsid w:val="00E8248B"/>
    <w:rsid w:val="00E82561"/>
    <w:rsid w:val="00E825D4"/>
    <w:rsid w:val="00E8285E"/>
    <w:rsid w:val="00E829AD"/>
    <w:rsid w:val="00E82B6B"/>
    <w:rsid w:val="00E82B6F"/>
    <w:rsid w:val="00E82CF1"/>
    <w:rsid w:val="00E82D19"/>
    <w:rsid w:val="00E82D96"/>
    <w:rsid w:val="00E82DDB"/>
    <w:rsid w:val="00E830C0"/>
    <w:rsid w:val="00E83154"/>
    <w:rsid w:val="00E831E2"/>
    <w:rsid w:val="00E83314"/>
    <w:rsid w:val="00E837D5"/>
    <w:rsid w:val="00E83858"/>
    <w:rsid w:val="00E83C5D"/>
    <w:rsid w:val="00E83D2B"/>
    <w:rsid w:val="00E83F47"/>
    <w:rsid w:val="00E8411E"/>
    <w:rsid w:val="00E845A1"/>
    <w:rsid w:val="00E8468E"/>
    <w:rsid w:val="00E84717"/>
    <w:rsid w:val="00E84740"/>
    <w:rsid w:val="00E84748"/>
    <w:rsid w:val="00E847B1"/>
    <w:rsid w:val="00E84872"/>
    <w:rsid w:val="00E84888"/>
    <w:rsid w:val="00E8488D"/>
    <w:rsid w:val="00E84A3B"/>
    <w:rsid w:val="00E84B4B"/>
    <w:rsid w:val="00E84BB9"/>
    <w:rsid w:val="00E84D0A"/>
    <w:rsid w:val="00E8504C"/>
    <w:rsid w:val="00E852D5"/>
    <w:rsid w:val="00E855AA"/>
    <w:rsid w:val="00E855BA"/>
    <w:rsid w:val="00E85718"/>
    <w:rsid w:val="00E857EC"/>
    <w:rsid w:val="00E85898"/>
    <w:rsid w:val="00E858DB"/>
    <w:rsid w:val="00E85A12"/>
    <w:rsid w:val="00E85DB4"/>
    <w:rsid w:val="00E86125"/>
    <w:rsid w:val="00E862B9"/>
    <w:rsid w:val="00E8631A"/>
    <w:rsid w:val="00E86572"/>
    <w:rsid w:val="00E867C1"/>
    <w:rsid w:val="00E869C6"/>
    <w:rsid w:val="00E869C8"/>
    <w:rsid w:val="00E86AF3"/>
    <w:rsid w:val="00E86C09"/>
    <w:rsid w:val="00E86E2C"/>
    <w:rsid w:val="00E86F8A"/>
    <w:rsid w:val="00E8718A"/>
    <w:rsid w:val="00E87298"/>
    <w:rsid w:val="00E873EB"/>
    <w:rsid w:val="00E878C6"/>
    <w:rsid w:val="00E87900"/>
    <w:rsid w:val="00E87BAE"/>
    <w:rsid w:val="00E87E59"/>
    <w:rsid w:val="00E87EB1"/>
    <w:rsid w:val="00E87F06"/>
    <w:rsid w:val="00E87F8B"/>
    <w:rsid w:val="00E90152"/>
    <w:rsid w:val="00E9040D"/>
    <w:rsid w:val="00E9047F"/>
    <w:rsid w:val="00E904BE"/>
    <w:rsid w:val="00E904CE"/>
    <w:rsid w:val="00E9056B"/>
    <w:rsid w:val="00E90649"/>
    <w:rsid w:val="00E908DB"/>
    <w:rsid w:val="00E90A6C"/>
    <w:rsid w:val="00E90BB5"/>
    <w:rsid w:val="00E90C1A"/>
    <w:rsid w:val="00E90E57"/>
    <w:rsid w:val="00E90FFD"/>
    <w:rsid w:val="00E91025"/>
    <w:rsid w:val="00E91069"/>
    <w:rsid w:val="00E9152E"/>
    <w:rsid w:val="00E915AE"/>
    <w:rsid w:val="00E91636"/>
    <w:rsid w:val="00E917F8"/>
    <w:rsid w:val="00E918A3"/>
    <w:rsid w:val="00E91A3A"/>
    <w:rsid w:val="00E91AD4"/>
    <w:rsid w:val="00E91AFB"/>
    <w:rsid w:val="00E91E99"/>
    <w:rsid w:val="00E922DB"/>
    <w:rsid w:val="00E92305"/>
    <w:rsid w:val="00E92351"/>
    <w:rsid w:val="00E92502"/>
    <w:rsid w:val="00E92522"/>
    <w:rsid w:val="00E925C1"/>
    <w:rsid w:val="00E92668"/>
    <w:rsid w:val="00E9279F"/>
    <w:rsid w:val="00E927B9"/>
    <w:rsid w:val="00E929BA"/>
    <w:rsid w:val="00E92BF4"/>
    <w:rsid w:val="00E92C6D"/>
    <w:rsid w:val="00E92E92"/>
    <w:rsid w:val="00E92EA4"/>
    <w:rsid w:val="00E92F9D"/>
    <w:rsid w:val="00E92FA8"/>
    <w:rsid w:val="00E931E0"/>
    <w:rsid w:val="00E93330"/>
    <w:rsid w:val="00E933F7"/>
    <w:rsid w:val="00E934F3"/>
    <w:rsid w:val="00E93646"/>
    <w:rsid w:val="00E93941"/>
    <w:rsid w:val="00E93DFA"/>
    <w:rsid w:val="00E93E82"/>
    <w:rsid w:val="00E93E86"/>
    <w:rsid w:val="00E93EA4"/>
    <w:rsid w:val="00E93F05"/>
    <w:rsid w:val="00E9403A"/>
    <w:rsid w:val="00E940CF"/>
    <w:rsid w:val="00E9437C"/>
    <w:rsid w:val="00E943F4"/>
    <w:rsid w:val="00E94835"/>
    <w:rsid w:val="00E94A3A"/>
    <w:rsid w:val="00E94C31"/>
    <w:rsid w:val="00E94CA2"/>
    <w:rsid w:val="00E94D4A"/>
    <w:rsid w:val="00E94EBA"/>
    <w:rsid w:val="00E94F83"/>
    <w:rsid w:val="00E950A4"/>
    <w:rsid w:val="00E95184"/>
    <w:rsid w:val="00E9551F"/>
    <w:rsid w:val="00E9564C"/>
    <w:rsid w:val="00E95760"/>
    <w:rsid w:val="00E95CB5"/>
    <w:rsid w:val="00E95CD4"/>
    <w:rsid w:val="00E95D7D"/>
    <w:rsid w:val="00E95DA3"/>
    <w:rsid w:val="00E960F5"/>
    <w:rsid w:val="00E963DF"/>
    <w:rsid w:val="00E96472"/>
    <w:rsid w:val="00E964E5"/>
    <w:rsid w:val="00E966A3"/>
    <w:rsid w:val="00E9683D"/>
    <w:rsid w:val="00E96C9C"/>
    <w:rsid w:val="00E96CA3"/>
    <w:rsid w:val="00E96CA5"/>
    <w:rsid w:val="00E96CDD"/>
    <w:rsid w:val="00E96D5D"/>
    <w:rsid w:val="00E9714B"/>
    <w:rsid w:val="00E974AB"/>
    <w:rsid w:val="00E9776B"/>
    <w:rsid w:val="00E9787F"/>
    <w:rsid w:val="00E97954"/>
    <w:rsid w:val="00E97DB6"/>
    <w:rsid w:val="00E97FA8"/>
    <w:rsid w:val="00EA0091"/>
    <w:rsid w:val="00EA0103"/>
    <w:rsid w:val="00EA0170"/>
    <w:rsid w:val="00EA0246"/>
    <w:rsid w:val="00EA06E5"/>
    <w:rsid w:val="00EA088E"/>
    <w:rsid w:val="00EA08C1"/>
    <w:rsid w:val="00EA0B7A"/>
    <w:rsid w:val="00EA0C17"/>
    <w:rsid w:val="00EA0C47"/>
    <w:rsid w:val="00EA0CD7"/>
    <w:rsid w:val="00EA1169"/>
    <w:rsid w:val="00EA1242"/>
    <w:rsid w:val="00EA132B"/>
    <w:rsid w:val="00EA152B"/>
    <w:rsid w:val="00EA166C"/>
    <w:rsid w:val="00EA16E4"/>
    <w:rsid w:val="00EA1750"/>
    <w:rsid w:val="00EA1A39"/>
    <w:rsid w:val="00EA1B0F"/>
    <w:rsid w:val="00EA1B54"/>
    <w:rsid w:val="00EA1C7A"/>
    <w:rsid w:val="00EA1F64"/>
    <w:rsid w:val="00EA2081"/>
    <w:rsid w:val="00EA20A4"/>
    <w:rsid w:val="00EA23DB"/>
    <w:rsid w:val="00EA2488"/>
    <w:rsid w:val="00EA2858"/>
    <w:rsid w:val="00EA2942"/>
    <w:rsid w:val="00EA2972"/>
    <w:rsid w:val="00EA2D0C"/>
    <w:rsid w:val="00EA2ED8"/>
    <w:rsid w:val="00EA3070"/>
    <w:rsid w:val="00EA3116"/>
    <w:rsid w:val="00EA32BB"/>
    <w:rsid w:val="00EA3306"/>
    <w:rsid w:val="00EA33DB"/>
    <w:rsid w:val="00EA35E4"/>
    <w:rsid w:val="00EA35ED"/>
    <w:rsid w:val="00EA3684"/>
    <w:rsid w:val="00EA3810"/>
    <w:rsid w:val="00EA3A5A"/>
    <w:rsid w:val="00EA3B01"/>
    <w:rsid w:val="00EA3C0A"/>
    <w:rsid w:val="00EA3E59"/>
    <w:rsid w:val="00EA3FF8"/>
    <w:rsid w:val="00EA417C"/>
    <w:rsid w:val="00EA41D4"/>
    <w:rsid w:val="00EA4254"/>
    <w:rsid w:val="00EA437D"/>
    <w:rsid w:val="00EA44E8"/>
    <w:rsid w:val="00EA4898"/>
    <w:rsid w:val="00EA4DEA"/>
    <w:rsid w:val="00EA4EC7"/>
    <w:rsid w:val="00EA4F32"/>
    <w:rsid w:val="00EA50CC"/>
    <w:rsid w:val="00EA5216"/>
    <w:rsid w:val="00EA526F"/>
    <w:rsid w:val="00EA5752"/>
    <w:rsid w:val="00EA587B"/>
    <w:rsid w:val="00EA5AF9"/>
    <w:rsid w:val="00EA605C"/>
    <w:rsid w:val="00EA6097"/>
    <w:rsid w:val="00EA60E4"/>
    <w:rsid w:val="00EA6137"/>
    <w:rsid w:val="00EA618B"/>
    <w:rsid w:val="00EA61A4"/>
    <w:rsid w:val="00EA62C2"/>
    <w:rsid w:val="00EA66F9"/>
    <w:rsid w:val="00EA6813"/>
    <w:rsid w:val="00EA6869"/>
    <w:rsid w:val="00EA69C0"/>
    <w:rsid w:val="00EA6B5E"/>
    <w:rsid w:val="00EA6BA4"/>
    <w:rsid w:val="00EA6C63"/>
    <w:rsid w:val="00EA6CCF"/>
    <w:rsid w:val="00EA7389"/>
    <w:rsid w:val="00EA7398"/>
    <w:rsid w:val="00EA7407"/>
    <w:rsid w:val="00EA76C4"/>
    <w:rsid w:val="00EA784B"/>
    <w:rsid w:val="00EA786B"/>
    <w:rsid w:val="00EA7991"/>
    <w:rsid w:val="00EA7B35"/>
    <w:rsid w:val="00EA7EC4"/>
    <w:rsid w:val="00EA7F17"/>
    <w:rsid w:val="00EB0089"/>
    <w:rsid w:val="00EB0364"/>
    <w:rsid w:val="00EB041D"/>
    <w:rsid w:val="00EB0823"/>
    <w:rsid w:val="00EB0840"/>
    <w:rsid w:val="00EB08A5"/>
    <w:rsid w:val="00EB08B5"/>
    <w:rsid w:val="00EB0AAA"/>
    <w:rsid w:val="00EB0CF6"/>
    <w:rsid w:val="00EB0E26"/>
    <w:rsid w:val="00EB0EA8"/>
    <w:rsid w:val="00EB1057"/>
    <w:rsid w:val="00EB10B4"/>
    <w:rsid w:val="00EB11ED"/>
    <w:rsid w:val="00EB130E"/>
    <w:rsid w:val="00EB132A"/>
    <w:rsid w:val="00EB164D"/>
    <w:rsid w:val="00EB17A2"/>
    <w:rsid w:val="00EB1AE0"/>
    <w:rsid w:val="00EB1C58"/>
    <w:rsid w:val="00EB1CB5"/>
    <w:rsid w:val="00EB1ED7"/>
    <w:rsid w:val="00EB1F6F"/>
    <w:rsid w:val="00EB1FA3"/>
    <w:rsid w:val="00EB2107"/>
    <w:rsid w:val="00EB242A"/>
    <w:rsid w:val="00EB24C5"/>
    <w:rsid w:val="00EB2547"/>
    <w:rsid w:val="00EB283D"/>
    <w:rsid w:val="00EB291B"/>
    <w:rsid w:val="00EB2997"/>
    <w:rsid w:val="00EB2B21"/>
    <w:rsid w:val="00EB2BAF"/>
    <w:rsid w:val="00EB2D38"/>
    <w:rsid w:val="00EB32E0"/>
    <w:rsid w:val="00EB350C"/>
    <w:rsid w:val="00EB36CC"/>
    <w:rsid w:val="00EB379D"/>
    <w:rsid w:val="00EB3C01"/>
    <w:rsid w:val="00EB3DF7"/>
    <w:rsid w:val="00EB3E49"/>
    <w:rsid w:val="00EB3E83"/>
    <w:rsid w:val="00EB41F3"/>
    <w:rsid w:val="00EB4212"/>
    <w:rsid w:val="00EB4472"/>
    <w:rsid w:val="00EB44B9"/>
    <w:rsid w:val="00EB44E7"/>
    <w:rsid w:val="00EB468E"/>
    <w:rsid w:val="00EB46C9"/>
    <w:rsid w:val="00EB4811"/>
    <w:rsid w:val="00EB4958"/>
    <w:rsid w:val="00EB4995"/>
    <w:rsid w:val="00EB4ADA"/>
    <w:rsid w:val="00EB4BBA"/>
    <w:rsid w:val="00EB4C1F"/>
    <w:rsid w:val="00EB4D56"/>
    <w:rsid w:val="00EB4F90"/>
    <w:rsid w:val="00EB50C5"/>
    <w:rsid w:val="00EB547B"/>
    <w:rsid w:val="00EB54CF"/>
    <w:rsid w:val="00EB55B4"/>
    <w:rsid w:val="00EB5936"/>
    <w:rsid w:val="00EB5C94"/>
    <w:rsid w:val="00EB5E59"/>
    <w:rsid w:val="00EB611C"/>
    <w:rsid w:val="00EB618B"/>
    <w:rsid w:val="00EB6218"/>
    <w:rsid w:val="00EB63F3"/>
    <w:rsid w:val="00EB647D"/>
    <w:rsid w:val="00EB6B6A"/>
    <w:rsid w:val="00EB6DEB"/>
    <w:rsid w:val="00EB7095"/>
    <w:rsid w:val="00EB7102"/>
    <w:rsid w:val="00EB718E"/>
    <w:rsid w:val="00EB72B8"/>
    <w:rsid w:val="00EB72DB"/>
    <w:rsid w:val="00EB7487"/>
    <w:rsid w:val="00EB7596"/>
    <w:rsid w:val="00EB7675"/>
    <w:rsid w:val="00EB77EF"/>
    <w:rsid w:val="00EB7936"/>
    <w:rsid w:val="00EB7AD5"/>
    <w:rsid w:val="00EB7AE3"/>
    <w:rsid w:val="00EB7BF0"/>
    <w:rsid w:val="00EB7DA8"/>
    <w:rsid w:val="00EB7E72"/>
    <w:rsid w:val="00EB7FB0"/>
    <w:rsid w:val="00EB7FCD"/>
    <w:rsid w:val="00EC0074"/>
    <w:rsid w:val="00EC0461"/>
    <w:rsid w:val="00EC055F"/>
    <w:rsid w:val="00EC0565"/>
    <w:rsid w:val="00EC0887"/>
    <w:rsid w:val="00EC0A87"/>
    <w:rsid w:val="00EC0AC1"/>
    <w:rsid w:val="00EC0D2D"/>
    <w:rsid w:val="00EC0F01"/>
    <w:rsid w:val="00EC1103"/>
    <w:rsid w:val="00EC113F"/>
    <w:rsid w:val="00EC143A"/>
    <w:rsid w:val="00EC16CD"/>
    <w:rsid w:val="00EC1CA6"/>
    <w:rsid w:val="00EC1D90"/>
    <w:rsid w:val="00EC1E22"/>
    <w:rsid w:val="00EC1F3F"/>
    <w:rsid w:val="00EC1FDB"/>
    <w:rsid w:val="00EC20B9"/>
    <w:rsid w:val="00EC237B"/>
    <w:rsid w:val="00EC2700"/>
    <w:rsid w:val="00EC277E"/>
    <w:rsid w:val="00EC28B4"/>
    <w:rsid w:val="00EC28BF"/>
    <w:rsid w:val="00EC29E3"/>
    <w:rsid w:val="00EC2BFA"/>
    <w:rsid w:val="00EC2CEA"/>
    <w:rsid w:val="00EC2E1D"/>
    <w:rsid w:val="00EC2F64"/>
    <w:rsid w:val="00EC3101"/>
    <w:rsid w:val="00EC31AA"/>
    <w:rsid w:val="00EC32F3"/>
    <w:rsid w:val="00EC334A"/>
    <w:rsid w:val="00EC3741"/>
    <w:rsid w:val="00EC37B7"/>
    <w:rsid w:val="00EC3925"/>
    <w:rsid w:val="00EC39B5"/>
    <w:rsid w:val="00EC3A4E"/>
    <w:rsid w:val="00EC3B2E"/>
    <w:rsid w:val="00EC3B5A"/>
    <w:rsid w:val="00EC3B81"/>
    <w:rsid w:val="00EC3F58"/>
    <w:rsid w:val="00EC404B"/>
    <w:rsid w:val="00EC4312"/>
    <w:rsid w:val="00EC4469"/>
    <w:rsid w:val="00EC44A0"/>
    <w:rsid w:val="00EC45BD"/>
    <w:rsid w:val="00EC475B"/>
    <w:rsid w:val="00EC4C41"/>
    <w:rsid w:val="00EC4F09"/>
    <w:rsid w:val="00EC4F68"/>
    <w:rsid w:val="00EC4FBD"/>
    <w:rsid w:val="00EC52A2"/>
    <w:rsid w:val="00EC533B"/>
    <w:rsid w:val="00EC55B5"/>
    <w:rsid w:val="00EC55FE"/>
    <w:rsid w:val="00EC5661"/>
    <w:rsid w:val="00EC5704"/>
    <w:rsid w:val="00EC5757"/>
    <w:rsid w:val="00EC579F"/>
    <w:rsid w:val="00EC591C"/>
    <w:rsid w:val="00EC5945"/>
    <w:rsid w:val="00EC5963"/>
    <w:rsid w:val="00EC5CFE"/>
    <w:rsid w:val="00EC5DD0"/>
    <w:rsid w:val="00EC5F66"/>
    <w:rsid w:val="00EC6028"/>
    <w:rsid w:val="00EC6128"/>
    <w:rsid w:val="00EC61A0"/>
    <w:rsid w:val="00EC6242"/>
    <w:rsid w:val="00EC63A7"/>
    <w:rsid w:val="00EC63F7"/>
    <w:rsid w:val="00EC6474"/>
    <w:rsid w:val="00EC6723"/>
    <w:rsid w:val="00EC6781"/>
    <w:rsid w:val="00EC6995"/>
    <w:rsid w:val="00EC6BD1"/>
    <w:rsid w:val="00EC6C2F"/>
    <w:rsid w:val="00EC6D43"/>
    <w:rsid w:val="00EC70E8"/>
    <w:rsid w:val="00EC74F5"/>
    <w:rsid w:val="00EC7606"/>
    <w:rsid w:val="00EC793C"/>
    <w:rsid w:val="00EC7A09"/>
    <w:rsid w:val="00EC7BE9"/>
    <w:rsid w:val="00EC7C8B"/>
    <w:rsid w:val="00EC7DA9"/>
    <w:rsid w:val="00EC7FC6"/>
    <w:rsid w:val="00EC7FE1"/>
    <w:rsid w:val="00ED0333"/>
    <w:rsid w:val="00ED0428"/>
    <w:rsid w:val="00ED053A"/>
    <w:rsid w:val="00ED06A9"/>
    <w:rsid w:val="00ED0745"/>
    <w:rsid w:val="00ED0792"/>
    <w:rsid w:val="00ED0C43"/>
    <w:rsid w:val="00ED0D14"/>
    <w:rsid w:val="00ED0DEF"/>
    <w:rsid w:val="00ED0EAD"/>
    <w:rsid w:val="00ED11AA"/>
    <w:rsid w:val="00ED12AB"/>
    <w:rsid w:val="00ED137D"/>
    <w:rsid w:val="00ED14FD"/>
    <w:rsid w:val="00ED1542"/>
    <w:rsid w:val="00ED15AB"/>
    <w:rsid w:val="00ED180F"/>
    <w:rsid w:val="00ED1820"/>
    <w:rsid w:val="00ED185B"/>
    <w:rsid w:val="00ED1AB1"/>
    <w:rsid w:val="00ED1B17"/>
    <w:rsid w:val="00ED1C6E"/>
    <w:rsid w:val="00ED1C70"/>
    <w:rsid w:val="00ED1DEF"/>
    <w:rsid w:val="00ED1E41"/>
    <w:rsid w:val="00ED1F9F"/>
    <w:rsid w:val="00ED2033"/>
    <w:rsid w:val="00ED2178"/>
    <w:rsid w:val="00ED24B2"/>
    <w:rsid w:val="00ED2687"/>
    <w:rsid w:val="00ED272E"/>
    <w:rsid w:val="00ED2BFE"/>
    <w:rsid w:val="00ED2E7E"/>
    <w:rsid w:val="00ED2EB7"/>
    <w:rsid w:val="00ED2F08"/>
    <w:rsid w:val="00ED312C"/>
    <w:rsid w:val="00ED321C"/>
    <w:rsid w:val="00ED332E"/>
    <w:rsid w:val="00ED35BA"/>
    <w:rsid w:val="00ED3793"/>
    <w:rsid w:val="00ED383D"/>
    <w:rsid w:val="00ED38FE"/>
    <w:rsid w:val="00ED3A7B"/>
    <w:rsid w:val="00ED3AA7"/>
    <w:rsid w:val="00ED40A8"/>
    <w:rsid w:val="00ED40CA"/>
    <w:rsid w:val="00ED40F0"/>
    <w:rsid w:val="00ED41AB"/>
    <w:rsid w:val="00ED4A19"/>
    <w:rsid w:val="00ED4D00"/>
    <w:rsid w:val="00ED4E44"/>
    <w:rsid w:val="00ED4EE7"/>
    <w:rsid w:val="00ED4F74"/>
    <w:rsid w:val="00ED4FC6"/>
    <w:rsid w:val="00ED521E"/>
    <w:rsid w:val="00ED529D"/>
    <w:rsid w:val="00ED52D0"/>
    <w:rsid w:val="00ED53A1"/>
    <w:rsid w:val="00ED558A"/>
    <w:rsid w:val="00ED55C0"/>
    <w:rsid w:val="00ED5875"/>
    <w:rsid w:val="00ED59A0"/>
    <w:rsid w:val="00ED5A8F"/>
    <w:rsid w:val="00ED5CC6"/>
    <w:rsid w:val="00ED5E21"/>
    <w:rsid w:val="00ED5F7F"/>
    <w:rsid w:val="00ED5FCD"/>
    <w:rsid w:val="00ED644E"/>
    <w:rsid w:val="00ED64B4"/>
    <w:rsid w:val="00ED672D"/>
    <w:rsid w:val="00ED694B"/>
    <w:rsid w:val="00ED6BC7"/>
    <w:rsid w:val="00ED6DE5"/>
    <w:rsid w:val="00ED6E87"/>
    <w:rsid w:val="00ED6EFB"/>
    <w:rsid w:val="00ED70E4"/>
    <w:rsid w:val="00ED70F6"/>
    <w:rsid w:val="00ED710A"/>
    <w:rsid w:val="00ED755D"/>
    <w:rsid w:val="00ED7830"/>
    <w:rsid w:val="00ED7850"/>
    <w:rsid w:val="00ED7867"/>
    <w:rsid w:val="00ED79EA"/>
    <w:rsid w:val="00ED7CDB"/>
    <w:rsid w:val="00ED7E8B"/>
    <w:rsid w:val="00ED7EFD"/>
    <w:rsid w:val="00ED7F31"/>
    <w:rsid w:val="00EE02E4"/>
    <w:rsid w:val="00EE02E9"/>
    <w:rsid w:val="00EE03C9"/>
    <w:rsid w:val="00EE04CE"/>
    <w:rsid w:val="00EE0522"/>
    <w:rsid w:val="00EE099A"/>
    <w:rsid w:val="00EE0BA1"/>
    <w:rsid w:val="00EE0BA9"/>
    <w:rsid w:val="00EE0D0E"/>
    <w:rsid w:val="00EE0F2C"/>
    <w:rsid w:val="00EE107B"/>
    <w:rsid w:val="00EE123E"/>
    <w:rsid w:val="00EE1387"/>
    <w:rsid w:val="00EE1411"/>
    <w:rsid w:val="00EE14E0"/>
    <w:rsid w:val="00EE15BC"/>
    <w:rsid w:val="00EE16F9"/>
    <w:rsid w:val="00EE1790"/>
    <w:rsid w:val="00EE17A7"/>
    <w:rsid w:val="00EE192B"/>
    <w:rsid w:val="00EE1BBF"/>
    <w:rsid w:val="00EE1BCD"/>
    <w:rsid w:val="00EE1EAF"/>
    <w:rsid w:val="00EE1ECA"/>
    <w:rsid w:val="00EE1FC3"/>
    <w:rsid w:val="00EE2010"/>
    <w:rsid w:val="00EE21C3"/>
    <w:rsid w:val="00EE234E"/>
    <w:rsid w:val="00EE24BF"/>
    <w:rsid w:val="00EE2547"/>
    <w:rsid w:val="00EE2589"/>
    <w:rsid w:val="00EE25B2"/>
    <w:rsid w:val="00EE2756"/>
    <w:rsid w:val="00EE27FC"/>
    <w:rsid w:val="00EE2A9F"/>
    <w:rsid w:val="00EE2AB8"/>
    <w:rsid w:val="00EE2C37"/>
    <w:rsid w:val="00EE2CDA"/>
    <w:rsid w:val="00EE302E"/>
    <w:rsid w:val="00EE304C"/>
    <w:rsid w:val="00EE3172"/>
    <w:rsid w:val="00EE328D"/>
    <w:rsid w:val="00EE35D7"/>
    <w:rsid w:val="00EE3678"/>
    <w:rsid w:val="00EE3706"/>
    <w:rsid w:val="00EE3752"/>
    <w:rsid w:val="00EE37DA"/>
    <w:rsid w:val="00EE3BB2"/>
    <w:rsid w:val="00EE3C1D"/>
    <w:rsid w:val="00EE3C64"/>
    <w:rsid w:val="00EE3DDC"/>
    <w:rsid w:val="00EE3DEF"/>
    <w:rsid w:val="00EE3F1C"/>
    <w:rsid w:val="00EE4186"/>
    <w:rsid w:val="00EE426C"/>
    <w:rsid w:val="00EE43FD"/>
    <w:rsid w:val="00EE4489"/>
    <w:rsid w:val="00EE45C6"/>
    <w:rsid w:val="00EE4769"/>
    <w:rsid w:val="00EE4812"/>
    <w:rsid w:val="00EE4860"/>
    <w:rsid w:val="00EE486D"/>
    <w:rsid w:val="00EE4BDE"/>
    <w:rsid w:val="00EE4C09"/>
    <w:rsid w:val="00EE4D28"/>
    <w:rsid w:val="00EE4F81"/>
    <w:rsid w:val="00EE4F98"/>
    <w:rsid w:val="00EE50F8"/>
    <w:rsid w:val="00EE518C"/>
    <w:rsid w:val="00EE53EE"/>
    <w:rsid w:val="00EE53FF"/>
    <w:rsid w:val="00EE549C"/>
    <w:rsid w:val="00EE54CD"/>
    <w:rsid w:val="00EE5877"/>
    <w:rsid w:val="00EE598D"/>
    <w:rsid w:val="00EE5C37"/>
    <w:rsid w:val="00EE5D35"/>
    <w:rsid w:val="00EE6087"/>
    <w:rsid w:val="00EE611B"/>
    <w:rsid w:val="00EE657B"/>
    <w:rsid w:val="00EE668C"/>
    <w:rsid w:val="00EE6707"/>
    <w:rsid w:val="00EE6827"/>
    <w:rsid w:val="00EE69F7"/>
    <w:rsid w:val="00EE6A9F"/>
    <w:rsid w:val="00EE7170"/>
    <w:rsid w:val="00EE71DD"/>
    <w:rsid w:val="00EE73DC"/>
    <w:rsid w:val="00EE73F1"/>
    <w:rsid w:val="00EE742B"/>
    <w:rsid w:val="00EE752A"/>
    <w:rsid w:val="00EE75EA"/>
    <w:rsid w:val="00EE764A"/>
    <w:rsid w:val="00EE7799"/>
    <w:rsid w:val="00EE77AF"/>
    <w:rsid w:val="00EE78F6"/>
    <w:rsid w:val="00EE790D"/>
    <w:rsid w:val="00EE79D0"/>
    <w:rsid w:val="00EE7A6D"/>
    <w:rsid w:val="00EE7C8C"/>
    <w:rsid w:val="00EE7E51"/>
    <w:rsid w:val="00EF01C5"/>
    <w:rsid w:val="00EF027D"/>
    <w:rsid w:val="00EF05B6"/>
    <w:rsid w:val="00EF05E5"/>
    <w:rsid w:val="00EF05F3"/>
    <w:rsid w:val="00EF07E3"/>
    <w:rsid w:val="00EF09B4"/>
    <w:rsid w:val="00EF0ACE"/>
    <w:rsid w:val="00EF0CCC"/>
    <w:rsid w:val="00EF11BC"/>
    <w:rsid w:val="00EF11BF"/>
    <w:rsid w:val="00EF1213"/>
    <w:rsid w:val="00EF12C3"/>
    <w:rsid w:val="00EF133A"/>
    <w:rsid w:val="00EF15AF"/>
    <w:rsid w:val="00EF166C"/>
    <w:rsid w:val="00EF16BE"/>
    <w:rsid w:val="00EF192A"/>
    <w:rsid w:val="00EF1962"/>
    <w:rsid w:val="00EF201C"/>
    <w:rsid w:val="00EF2328"/>
    <w:rsid w:val="00EF23EC"/>
    <w:rsid w:val="00EF2440"/>
    <w:rsid w:val="00EF2550"/>
    <w:rsid w:val="00EF25FC"/>
    <w:rsid w:val="00EF264E"/>
    <w:rsid w:val="00EF2713"/>
    <w:rsid w:val="00EF2714"/>
    <w:rsid w:val="00EF27B4"/>
    <w:rsid w:val="00EF27BF"/>
    <w:rsid w:val="00EF29C0"/>
    <w:rsid w:val="00EF2BE3"/>
    <w:rsid w:val="00EF2C16"/>
    <w:rsid w:val="00EF2D28"/>
    <w:rsid w:val="00EF2D34"/>
    <w:rsid w:val="00EF2EE6"/>
    <w:rsid w:val="00EF3185"/>
    <w:rsid w:val="00EF31C1"/>
    <w:rsid w:val="00EF3223"/>
    <w:rsid w:val="00EF3415"/>
    <w:rsid w:val="00EF3424"/>
    <w:rsid w:val="00EF364A"/>
    <w:rsid w:val="00EF3808"/>
    <w:rsid w:val="00EF3AC9"/>
    <w:rsid w:val="00EF3B1F"/>
    <w:rsid w:val="00EF3B64"/>
    <w:rsid w:val="00EF3BE9"/>
    <w:rsid w:val="00EF3D6D"/>
    <w:rsid w:val="00EF3E7F"/>
    <w:rsid w:val="00EF4160"/>
    <w:rsid w:val="00EF42F6"/>
    <w:rsid w:val="00EF4986"/>
    <w:rsid w:val="00EF4B66"/>
    <w:rsid w:val="00EF5004"/>
    <w:rsid w:val="00EF5083"/>
    <w:rsid w:val="00EF50AF"/>
    <w:rsid w:val="00EF50E3"/>
    <w:rsid w:val="00EF5166"/>
    <w:rsid w:val="00EF5287"/>
    <w:rsid w:val="00EF5648"/>
    <w:rsid w:val="00EF56A4"/>
    <w:rsid w:val="00EF56E3"/>
    <w:rsid w:val="00EF57CF"/>
    <w:rsid w:val="00EF5AD9"/>
    <w:rsid w:val="00EF5DAB"/>
    <w:rsid w:val="00EF5E15"/>
    <w:rsid w:val="00EF5E65"/>
    <w:rsid w:val="00EF6067"/>
    <w:rsid w:val="00EF650E"/>
    <w:rsid w:val="00EF6D0F"/>
    <w:rsid w:val="00EF700E"/>
    <w:rsid w:val="00EF70B6"/>
    <w:rsid w:val="00EF7228"/>
    <w:rsid w:val="00EF727C"/>
    <w:rsid w:val="00EF7310"/>
    <w:rsid w:val="00EF7420"/>
    <w:rsid w:val="00EF74D2"/>
    <w:rsid w:val="00EF75AF"/>
    <w:rsid w:val="00EF7668"/>
    <w:rsid w:val="00EF7675"/>
    <w:rsid w:val="00EF7784"/>
    <w:rsid w:val="00EF77C8"/>
    <w:rsid w:val="00EF7828"/>
    <w:rsid w:val="00EF7849"/>
    <w:rsid w:val="00EF7866"/>
    <w:rsid w:val="00EF7883"/>
    <w:rsid w:val="00EF79DC"/>
    <w:rsid w:val="00EF7B15"/>
    <w:rsid w:val="00EF7BAF"/>
    <w:rsid w:val="00EF7BC0"/>
    <w:rsid w:val="00EF7D43"/>
    <w:rsid w:val="00EF7EC2"/>
    <w:rsid w:val="00EF7FF6"/>
    <w:rsid w:val="00F0009E"/>
    <w:rsid w:val="00F0020F"/>
    <w:rsid w:val="00F00547"/>
    <w:rsid w:val="00F0058C"/>
    <w:rsid w:val="00F00863"/>
    <w:rsid w:val="00F00CCE"/>
    <w:rsid w:val="00F00D9B"/>
    <w:rsid w:val="00F00E67"/>
    <w:rsid w:val="00F00F09"/>
    <w:rsid w:val="00F00FF9"/>
    <w:rsid w:val="00F01119"/>
    <w:rsid w:val="00F01331"/>
    <w:rsid w:val="00F013CE"/>
    <w:rsid w:val="00F01463"/>
    <w:rsid w:val="00F016E8"/>
    <w:rsid w:val="00F01863"/>
    <w:rsid w:val="00F01A78"/>
    <w:rsid w:val="00F0214F"/>
    <w:rsid w:val="00F0221B"/>
    <w:rsid w:val="00F02357"/>
    <w:rsid w:val="00F0247F"/>
    <w:rsid w:val="00F02747"/>
    <w:rsid w:val="00F0278F"/>
    <w:rsid w:val="00F02824"/>
    <w:rsid w:val="00F0283F"/>
    <w:rsid w:val="00F02868"/>
    <w:rsid w:val="00F0299B"/>
    <w:rsid w:val="00F0299C"/>
    <w:rsid w:val="00F02B7F"/>
    <w:rsid w:val="00F02E17"/>
    <w:rsid w:val="00F0320A"/>
    <w:rsid w:val="00F0328B"/>
    <w:rsid w:val="00F03335"/>
    <w:rsid w:val="00F03361"/>
    <w:rsid w:val="00F03468"/>
    <w:rsid w:val="00F038CC"/>
    <w:rsid w:val="00F03AD5"/>
    <w:rsid w:val="00F03AF1"/>
    <w:rsid w:val="00F03BA1"/>
    <w:rsid w:val="00F03C2F"/>
    <w:rsid w:val="00F03D69"/>
    <w:rsid w:val="00F03E22"/>
    <w:rsid w:val="00F03FA0"/>
    <w:rsid w:val="00F03FF0"/>
    <w:rsid w:val="00F042CE"/>
    <w:rsid w:val="00F044A4"/>
    <w:rsid w:val="00F044DD"/>
    <w:rsid w:val="00F045F9"/>
    <w:rsid w:val="00F04685"/>
    <w:rsid w:val="00F04797"/>
    <w:rsid w:val="00F048A5"/>
    <w:rsid w:val="00F048F5"/>
    <w:rsid w:val="00F04926"/>
    <w:rsid w:val="00F049B3"/>
    <w:rsid w:val="00F04C49"/>
    <w:rsid w:val="00F04C52"/>
    <w:rsid w:val="00F04CA9"/>
    <w:rsid w:val="00F04E24"/>
    <w:rsid w:val="00F04EDE"/>
    <w:rsid w:val="00F04F57"/>
    <w:rsid w:val="00F0523F"/>
    <w:rsid w:val="00F052C3"/>
    <w:rsid w:val="00F05619"/>
    <w:rsid w:val="00F05748"/>
    <w:rsid w:val="00F05765"/>
    <w:rsid w:val="00F05874"/>
    <w:rsid w:val="00F059D2"/>
    <w:rsid w:val="00F05A7A"/>
    <w:rsid w:val="00F05A95"/>
    <w:rsid w:val="00F05B50"/>
    <w:rsid w:val="00F05B7D"/>
    <w:rsid w:val="00F05DC7"/>
    <w:rsid w:val="00F05DD4"/>
    <w:rsid w:val="00F05F93"/>
    <w:rsid w:val="00F062CE"/>
    <w:rsid w:val="00F0631C"/>
    <w:rsid w:val="00F0639F"/>
    <w:rsid w:val="00F0679C"/>
    <w:rsid w:val="00F067C4"/>
    <w:rsid w:val="00F069BE"/>
    <w:rsid w:val="00F06B70"/>
    <w:rsid w:val="00F06C71"/>
    <w:rsid w:val="00F06F74"/>
    <w:rsid w:val="00F0708B"/>
    <w:rsid w:val="00F0715D"/>
    <w:rsid w:val="00F07480"/>
    <w:rsid w:val="00F07495"/>
    <w:rsid w:val="00F07613"/>
    <w:rsid w:val="00F079D1"/>
    <w:rsid w:val="00F079FC"/>
    <w:rsid w:val="00F07A84"/>
    <w:rsid w:val="00F07BC8"/>
    <w:rsid w:val="00F07D77"/>
    <w:rsid w:val="00F100C6"/>
    <w:rsid w:val="00F101DB"/>
    <w:rsid w:val="00F10258"/>
    <w:rsid w:val="00F1026D"/>
    <w:rsid w:val="00F10340"/>
    <w:rsid w:val="00F104D4"/>
    <w:rsid w:val="00F104DC"/>
    <w:rsid w:val="00F10826"/>
    <w:rsid w:val="00F10AF8"/>
    <w:rsid w:val="00F10D33"/>
    <w:rsid w:val="00F10D9A"/>
    <w:rsid w:val="00F10DA2"/>
    <w:rsid w:val="00F10EDD"/>
    <w:rsid w:val="00F11054"/>
    <w:rsid w:val="00F111DF"/>
    <w:rsid w:val="00F112E2"/>
    <w:rsid w:val="00F11306"/>
    <w:rsid w:val="00F1144E"/>
    <w:rsid w:val="00F11479"/>
    <w:rsid w:val="00F114E7"/>
    <w:rsid w:val="00F1161F"/>
    <w:rsid w:val="00F11634"/>
    <w:rsid w:val="00F116DA"/>
    <w:rsid w:val="00F116DF"/>
    <w:rsid w:val="00F11746"/>
    <w:rsid w:val="00F11CBA"/>
    <w:rsid w:val="00F11FE4"/>
    <w:rsid w:val="00F11FEC"/>
    <w:rsid w:val="00F1203F"/>
    <w:rsid w:val="00F12192"/>
    <w:rsid w:val="00F122B4"/>
    <w:rsid w:val="00F12647"/>
    <w:rsid w:val="00F12733"/>
    <w:rsid w:val="00F128E6"/>
    <w:rsid w:val="00F12ABD"/>
    <w:rsid w:val="00F12B34"/>
    <w:rsid w:val="00F12BCF"/>
    <w:rsid w:val="00F12CDD"/>
    <w:rsid w:val="00F13066"/>
    <w:rsid w:val="00F130FA"/>
    <w:rsid w:val="00F131D6"/>
    <w:rsid w:val="00F1320F"/>
    <w:rsid w:val="00F13246"/>
    <w:rsid w:val="00F133F5"/>
    <w:rsid w:val="00F13519"/>
    <w:rsid w:val="00F13626"/>
    <w:rsid w:val="00F13675"/>
    <w:rsid w:val="00F139EE"/>
    <w:rsid w:val="00F13BAC"/>
    <w:rsid w:val="00F13CC0"/>
    <w:rsid w:val="00F13EF2"/>
    <w:rsid w:val="00F143DE"/>
    <w:rsid w:val="00F146A9"/>
    <w:rsid w:val="00F14936"/>
    <w:rsid w:val="00F14AEE"/>
    <w:rsid w:val="00F14B09"/>
    <w:rsid w:val="00F14B75"/>
    <w:rsid w:val="00F14C6B"/>
    <w:rsid w:val="00F14CB0"/>
    <w:rsid w:val="00F14D00"/>
    <w:rsid w:val="00F14D43"/>
    <w:rsid w:val="00F14EA7"/>
    <w:rsid w:val="00F14F94"/>
    <w:rsid w:val="00F153AE"/>
    <w:rsid w:val="00F154F3"/>
    <w:rsid w:val="00F1555B"/>
    <w:rsid w:val="00F155E4"/>
    <w:rsid w:val="00F1562F"/>
    <w:rsid w:val="00F1564E"/>
    <w:rsid w:val="00F157B5"/>
    <w:rsid w:val="00F15902"/>
    <w:rsid w:val="00F159E7"/>
    <w:rsid w:val="00F15B1B"/>
    <w:rsid w:val="00F15E80"/>
    <w:rsid w:val="00F15FB0"/>
    <w:rsid w:val="00F16297"/>
    <w:rsid w:val="00F164AB"/>
    <w:rsid w:val="00F1658D"/>
    <w:rsid w:val="00F165DB"/>
    <w:rsid w:val="00F16701"/>
    <w:rsid w:val="00F1677E"/>
    <w:rsid w:val="00F16876"/>
    <w:rsid w:val="00F1695B"/>
    <w:rsid w:val="00F16BEF"/>
    <w:rsid w:val="00F16C7F"/>
    <w:rsid w:val="00F16F34"/>
    <w:rsid w:val="00F1723D"/>
    <w:rsid w:val="00F17260"/>
    <w:rsid w:val="00F17326"/>
    <w:rsid w:val="00F174EE"/>
    <w:rsid w:val="00F178CC"/>
    <w:rsid w:val="00F17ACB"/>
    <w:rsid w:val="00F17BF8"/>
    <w:rsid w:val="00F20201"/>
    <w:rsid w:val="00F2025C"/>
    <w:rsid w:val="00F20843"/>
    <w:rsid w:val="00F20D2C"/>
    <w:rsid w:val="00F20D9B"/>
    <w:rsid w:val="00F20FD3"/>
    <w:rsid w:val="00F21040"/>
    <w:rsid w:val="00F211AA"/>
    <w:rsid w:val="00F2126E"/>
    <w:rsid w:val="00F212B8"/>
    <w:rsid w:val="00F213A5"/>
    <w:rsid w:val="00F21515"/>
    <w:rsid w:val="00F216EA"/>
    <w:rsid w:val="00F21AF2"/>
    <w:rsid w:val="00F21B98"/>
    <w:rsid w:val="00F21CDE"/>
    <w:rsid w:val="00F21FE5"/>
    <w:rsid w:val="00F22135"/>
    <w:rsid w:val="00F223FA"/>
    <w:rsid w:val="00F224B0"/>
    <w:rsid w:val="00F22541"/>
    <w:rsid w:val="00F225C6"/>
    <w:rsid w:val="00F22722"/>
    <w:rsid w:val="00F22BB2"/>
    <w:rsid w:val="00F22EA5"/>
    <w:rsid w:val="00F22F51"/>
    <w:rsid w:val="00F22F7E"/>
    <w:rsid w:val="00F230E3"/>
    <w:rsid w:val="00F2313E"/>
    <w:rsid w:val="00F23154"/>
    <w:rsid w:val="00F2329B"/>
    <w:rsid w:val="00F233D2"/>
    <w:rsid w:val="00F234E2"/>
    <w:rsid w:val="00F23504"/>
    <w:rsid w:val="00F23744"/>
    <w:rsid w:val="00F2383C"/>
    <w:rsid w:val="00F239A3"/>
    <w:rsid w:val="00F239B7"/>
    <w:rsid w:val="00F239DD"/>
    <w:rsid w:val="00F23BEA"/>
    <w:rsid w:val="00F23C57"/>
    <w:rsid w:val="00F23F12"/>
    <w:rsid w:val="00F23F7A"/>
    <w:rsid w:val="00F2417E"/>
    <w:rsid w:val="00F241BA"/>
    <w:rsid w:val="00F2432E"/>
    <w:rsid w:val="00F24350"/>
    <w:rsid w:val="00F243B9"/>
    <w:rsid w:val="00F2453D"/>
    <w:rsid w:val="00F24598"/>
    <w:rsid w:val="00F24A44"/>
    <w:rsid w:val="00F24AB4"/>
    <w:rsid w:val="00F24B9D"/>
    <w:rsid w:val="00F24BDE"/>
    <w:rsid w:val="00F24C27"/>
    <w:rsid w:val="00F24CDD"/>
    <w:rsid w:val="00F24E3D"/>
    <w:rsid w:val="00F250AA"/>
    <w:rsid w:val="00F25206"/>
    <w:rsid w:val="00F2539B"/>
    <w:rsid w:val="00F254A4"/>
    <w:rsid w:val="00F25758"/>
    <w:rsid w:val="00F257BA"/>
    <w:rsid w:val="00F25883"/>
    <w:rsid w:val="00F258DF"/>
    <w:rsid w:val="00F25966"/>
    <w:rsid w:val="00F25969"/>
    <w:rsid w:val="00F25984"/>
    <w:rsid w:val="00F259C3"/>
    <w:rsid w:val="00F25A2F"/>
    <w:rsid w:val="00F25AEB"/>
    <w:rsid w:val="00F25BC7"/>
    <w:rsid w:val="00F25BE4"/>
    <w:rsid w:val="00F25BF8"/>
    <w:rsid w:val="00F25CB0"/>
    <w:rsid w:val="00F25D1E"/>
    <w:rsid w:val="00F25F31"/>
    <w:rsid w:val="00F26070"/>
    <w:rsid w:val="00F2613F"/>
    <w:rsid w:val="00F26461"/>
    <w:rsid w:val="00F264CC"/>
    <w:rsid w:val="00F26580"/>
    <w:rsid w:val="00F266B5"/>
    <w:rsid w:val="00F268ED"/>
    <w:rsid w:val="00F26C66"/>
    <w:rsid w:val="00F26D32"/>
    <w:rsid w:val="00F26E31"/>
    <w:rsid w:val="00F26E42"/>
    <w:rsid w:val="00F26E79"/>
    <w:rsid w:val="00F27083"/>
    <w:rsid w:val="00F27145"/>
    <w:rsid w:val="00F2715F"/>
    <w:rsid w:val="00F2717A"/>
    <w:rsid w:val="00F273E6"/>
    <w:rsid w:val="00F274AC"/>
    <w:rsid w:val="00F276CB"/>
    <w:rsid w:val="00F2776E"/>
    <w:rsid w:val="00F27967"/>
    <w:rsid w:val="00F27CBB"/>
    <w:rsid w:val="00F27EF8"/>
    <w:rsid w:val="00F27F17"/>
    <w:rsid w:val="00F30136"/>
    <w:rsid w:val="00F30530"/>
    <w:rsid w:val="00F305CF"/>
    <w:rsid w:val="00F306BF"/>
    <w:rsid w:val="00F30760"/>
    <w:rsid w:val="00F30922"/>
    <w:rsid w:val="00F30A3E"/>
    <w:rsid w:val="00F30AB6"/>
    <w:rsid w:val="00F30C49"/>
    <w:rsid w:val="00F30D7F"/>
    <w:rsid w:val="00F30EBA"/>
    <w:rsid w:val="00F30F79"/>
    <w:rsid w:val="00F30FF8"/>
    <w:rsid w:val="00F3109A"/>
    <w:rsid w:val="00F310AF"/>
    <w:rsid w:val="00F312EA"/>
    <w:rsid w:val="00F31443"/>
    <w:rsid w:val="00F31465"/>
    <w:rsid w:val="00F315E3"/>
    <w:rsid w:val="00F317C9"/>
    <w:rsid w:val="00F31812"/>
    <w:rsid w:val="00F318A0"/>
    <w:rsid w:val="00F31AD0"/>
    <w:rsid w:val="00F31BE2"/>
    <w:rsid w:val="00F31CAA"/>
    <w:rsid w:val="00F31CF2"/>
    <w:rsid w:val="00F31D62"/>
    <w:rsid w:val="00F31E17"/>
    <w:rsid w:val="00F31E94"/>
    <w:rsid w:val="00F32090"/>
    <w:rsid w:val="00F32386"/>
    <w:rsid w:val="00F324CD"/>
    <w:rsid w:val="00F325D8"/>
    <w:rsid w:val="00F327D0"/>
    <w:rsid w:val="00F327FE"/>
    <w:rsid w:val="00F328CE"/>
    <w:rsid w:val="00F32979"/>
    <w:rsid w:val="00F32D35"/>
    <w:rsid w:val="00F32DCF"/>
    <w:rsid w:val="00F33008"/>
    <w:rsid w:val="00F33250"/>
    <w:rsid w:val="00F3329C"/>
    <w:rsid w:val="00F333C9"/>
    <w:rsid w:val="00F33458"/>
    <w:rsid w:val="00F33899"/>
    <w:rsid w:val="00F338EE"/>
    <w:rsid w:val="00F33AAB"/>
    <w:rsid w:val="00F33B16"/>
    <w:rsid w:val="00F33B57"/>
    <w:rsid w:val="00F33BCF"/>
    <w:rsid w:val="00F33C39"/>
    <w:rsid w:val="00F33CC9"/>
    <w:rsid w:val="00F33DED"/>
    <w:rsid w:val="00F33E01"/>
    <w:rsid w:val="00F33F21"/>
    <w:rsid w:val="00F341D1"/>
    <w:rsid w:val="00F34205"/>
    <w:rsid w:val="00F344E3"/>
    <w:rsid w:val="00F345B3"/>
    <w:rsid w:val="00F3497D"/>
    <w:rsid w:val="00F34BA7"/>
    <w:rsid w:val="00F34BFC"/>
    <w:rsid w:val="00F34C50"/>
    <w:rsid w:val="00F34CE1"/>
    <w:rsid w:val="00F34CF6"/>
    <w:rsid w:val="00F34D66"/>
    <w:rsid w:val="00F34D91"/>
    <w:rsid w:val="00F34F3F"/>
    <w:rsid w:val="00F3515C"/>
    <w:rsid w:val="00F35199"/>
    <w:rsid w:val="00F3519C"/>
    <w:rsid w:val="00F35208"/>
    <w:rsid w:val="00F35289"/>
    <w:rsid w:val="00F35491"/>
    <w:rsid w:val="00F354F1"/>
    <w:rsid w:val="00F35569"/>
    <w:rsid w:val="00F355D2"/>
    <w:rsid w:val="00F35677"/>
    <w:rsid w:val="00F35831"/>
    <w:rsid w:val="00F358A8"/>
    <w:rsid w:val="00F35914"/>
    <w:rsid w:val="00F359E3"/>
    <w:rsid w:val="00F35C9F"/>
    <w:rsid w:val="00F35DAA"/>
    <w:rsid w:val="00F35E8D"/>
    <w:rsid w:val="00F35EC8"/>
    <w:rsid w:val="00F35EDF"/>
    <w:rsid w:val="00F35F76"/>
    <w:rsid w:val="00F3649F"/>
    <w:rsid w:val="00F364FD"/>
    <w:rsid w:val="00F3669A"/>
    <w:rsid w:val="00F36803"/>
    <w:rsid w:val="00F36BD6"/>
    <w:rsid w:val="00F36E3A"/>
    <w:rsid w:val="00F37038"/>
    <w:rsid w:val="00F37064"/>
    <w:rsid w:val="00F37307"/>
    <w:rsid w:val="00F37417"/>
    <w:rsid w:val="00F37CB6"/>
    <w:rsid w:val="00F37D77"/>
    <w:rsid w:val="00F37FA6"/>
    <w:rsid w:val="00F37FA9"/>
    <w:rsid w:val="00F400C0"/>
    <w:rsid w:val="00F40424"/>
    <w:rsid w:val="00F406F4"/>
    <w:rsid w:val="00F4084F"/>
    <w:rsid w:val="00F408A8"/>
    <w:rsid w:val="00F40AB1"/>
    <w:rsid w:val="00F40CFB"/>
    <w:rsid w:val="00F40E9C"/>
    <w:rsid w:val="00F40F6A"/>
    <w:rsid w:val="00F41258"/>
    <w:rsid w:val="00F412C9"/>
    <w:rsid w:val="00F4147B"/>
    <w:rsid w:val="00F414DE"/>
    <w:rsid w:val="00F415C3"/>
    <w:rsid w:val="00F417A1"/>
    <w:rsid w:val="00F41802"/>
    <w:rsid w:val="00F41891"/>
    <w:rsid w:val="00F41A15"/>
    <w:rsid w:val="00F41BFD"/>
    <w:rsid w:val="00F41D21"/>
    <w:rsid w:val="00F42287"/>
    <w:rsid w:val="00F423E2"/>
    <w:rsid w:val="00F4243F"/>
    <w:rsid w:val="00F42503"/>
    <w:rsid w:val="00F427E3"/>
    <w:rsid w:val="00F42801"/>
    <w:rsid w:val="00F428B0"/>
    <w:rsid w:val="00F428B8"/>
    <w:rsid w:val="00F42ABB"/>
    <w:rsid w:val="00F42AE9"/>
    <w:rsid w:val="00F42AEE"/>
    <w:rsid w:val="00F42B30"/>
    <w:rsid w:val="00F42C39"/>
    <w:rsid w:val="00F42DAA"/>
    <w:rsid w:val="00F42DB1"/>
    <w:rsid w:val="00F42E70"/>
    <w:rsid w:val="00F434C6"/>
    <w:rsid w:val="00F43555"/>
    <w:rsid w:val="00F439B0"/>
    <w:rsid w:val="00F43A1E"/>
    <w:rsid w:val="00F43A6B"/>
    <w:rsid w:val="00F43B78"/>
    <w:rsid w:val="00F43BD1"/>
    <w:rsid w:val="00F43C8C"/>
    <w:rsid w:val="00F43EF4"/>
    <w:rsid w:val="00F4405D"/>
    <w:rsid w:val="00F44071"/>
    <w:rsid w:val="00F44081"/>
    <w:rsid w:val="00F4423C"/>
    <w:rsid w:val="00F4425F"/>
    <w:rsid w:val="00F442CB"/>
    <w:rsid w:val="00F443AD"/>
    <w:rsid w:val="00F4454C"/>
    <w:rsid w:val="00F44B4E"/>
    <w:rsid w:val="00F44C66"/>
    <w:rsid w:val="00F44D55"/>
    <w:rsid w:val="00F44FA4"/>
    <w:rsid w:val="00F4500B"/>
    <w:rsid w:val="00F45233"/>
    <w:rsid w:val="00F4524F"/>
    <w:rsid w:val="00F452E5"/>
    <w:rsid w:val="00F4536C"/>
    <w:rsid w:val="00F456E9"/>
    <w:rsid w:val="00F45752"/>
    <w:rsid w:val="00F45874"/>
    <w:rsid w:val="00F4588F"/>
    <w:rsid w:val="00F45DCF"/>
    <w:rsid w:val="00F45DF0"/>
    <w:rsid w:val="00F45E69"/>
    <w:rsid w:val="00F45E80"/>
    <w:rsid w:val="00F46084"/>
    <w:rsid w:val="00F460CE"/>
    <w:rsid w:val="00F460EA"/>
    <w:rsid w:val="00F4623C"/>
    <w:rsid w:val="00F466E7"/>
    <w:rsid w:val="00F46728"/>
    <w:rsid w:val="00F467F2"/>
    <w:rsid w:val="00F46825"/>
    <w:rsid w:val="00F46892"/>
    <w:rsid w:val="00F468B7"/>
    <w:rsid w:val="00F469D3"/>
    <w:rsid w:val="00F46ABB"/>
    <w:rsid w:val="00F46C66"/>
    <w:rsid w:val="00F46E4D"/>
    <w:rsid w:val="00F47147"/>
    <w:rsid w:val="00F4723F"/>
    <w:rsid w:val="00F47247"/>
    <w:rsid w:val="00F4737A"/>
    <w:rsid w:val="00F47383"/>
    <w:rsid w:val="00F4747A"/>
    <w:rsid w:val="00F4758B"/>
    <w:rsid w:val="00F475FB"/>
    <w:rsid w:val="00F477C2"/>
    <w:rsid w:val="00F47901"/>
    <w:rsid w:val="00F47B2C"/>
    <w:rsid w:val="00F47C8D"/>
    <w:rsid w:val="00F47CB6"/>
    <w:rsid w:val="00F47E7E"/>
    <w:rsid w:val="00F47F4A"/>
    <w:rsid w:val="00F47FC7"/>
    <w:rsid w:val="00F5000D"/>
    <w:rsid w:val="00F50184"/>
    <w:rsid w:val="00F5023E"/>
    <w:rsid w:val="00F50554"/>
    <w:rsid w:val="00F506F0"/>
    <w:rsid w:val="00F50A1E"/>
    <w:rsid w:val="00F50ACF"/>
    <w:rsid w:val="00F50AD6"/>
    <w:rsid w:val="00F50E06"/>
    <w:rsid w:val="00F51099"/>
    <w:rsid w:val="00F5126D"/>
    <w:rsid w:val="00F5129B"/>
    <w:rsid w:val="00F512C9"/>
    <w:rsid w:val="00F513FB"/>
    <w:rsid w:val="00F514B0"/>
    <w:rsid w:val="00F515AF"/>
    <w:rsid w:val="00F5179D"/>
    <w:rsid w:val="00F517C9"/>
    <w:rsid w:val="00F51808"/>
    <w:rsid w:val="00F51B1A"/>
    <w:rsid w:val="00F51E9F"/>
    <w:rsid w:val="00F51FA1"/>
    <w:rsid w:val="00F520A0"/>
    <w:rsid w:val="00F5290B"/>
    <w:rsid w:val="00F52F68"/>
    <w:rsid w:val="00F53185"/>
    <w:rsid w:val="00F533D6"/>
    <w:rsid w:val="00F535B6"/>
    <w:rsid w:val="00F537C6"/>
    <w:rsid w:val="00F537D9"/>
    <w:rsid w:val="00F537F2"/>
    <w:rsid w:val="00F539EE"/>
    <w:rsid w:val="00F53B8C"/>
    <w:rsid w:val="00F53F3F"/>
    <w:rsid w:val="00F54011"/>
    <w:rsid w:val="00F54098"/>
    <w:rsid w:val="00F543D9"/>
    <w:rsid w:val="00F545B4"/>
    <w:rsid w:val="00F5477B"/>
    <w:rsid w:val="00F547F2"/>
    <w:rsid w:val="00F54893"/>
    <w:rsid w:val="00F54A77"/>
    <w:rsid w:val="00F54B99"/>
    <w:rsid w:val="00F54E50"/>
    <w:rsid w:val="00F55031"/>
    <w:rsid w:val="00F550C3"/>
    <w:rsid w:val="00F553C1"/>
    <w:rsid w:val="00F5540C"/>
    <w:rsid w:val="00F554FE"/>
    <w:rsid w:val="00F55798"/>
    <w:rsid w:val="00F55A02"/>
    <w:rsid w:val="00F55A71"/>
    <w:rsid w:val="00F56188"/>
    <w:rsid w:val="00F564B8"/>
    <w:rsid w:val="00F569A2"/>
    <w:rsid w:val="00F56C75"/>
    <w:rsid w:val="00F56CBC"/>
    <w:rsid w:val="00F56D2C"/>
    <w:rsid w:val="00F56FB2"/>
    <w:rsid w:val="00F56FE8"/>
    <w:rsid w:val="00F57112"/>
    <w:rsid w:val="00F572E5"/>
    <w:rsid w:val="00F572FE"/>
    <w:rsid w:val="00F573EA"/>
    <w:rsid w:val="00F57508"/>
    <w:rsid w:val="00F575A7"/>
    <w:rsid w:val="00F57636"/>
    <w:rsid w:val="00F577F9"/>
    <w:rsid w:val="00F57AE6"/>
    <w:rsid w:val="00F57D7B"/>
    <w:rsid w:val="00F57EE8"/>
    <w:rsid w:val="00F6000F"/>
    <w:rsid w:val="00F600CF"/>
    <w:rsid w:val="00F600EF"/>
    <w:rsid w:val="00F60159"/>
    <w:rsid w:val="00F60163"/>
    <w:rsid w:val="00F60275"/>
    <w:rsid w:val="00F602BF"/>
    <w:rsid w:val="00F60744"/>
    <w:rsid w:val="00F60BAE"/>
    <w:rsid w:val="00F60CF3"/>
    <w:rsid w:val="00F60D2C"/>
    <w:rsid w:val="00F60FE1"/>
    <w:rsid w:val="00F613F2"/>
    <w:rsid w:val="00F61597"/>
    <w:rsid w:val="00F616B5"/>
    <w:rsid w:val="00F6181A"/>
    <w:rsid w:val="00F618F8"/>
    <w:rsid w:val="00F619A2"/>
    <w:rsid w:val="00F61CEE"/>
    <w:rsid w:val="00F622A9"/>
    <w:rsid w:val="00F62524"/>
    <w:rsid w:val="00F62560"/>
    <w:rsid w:val="00F62705"/>
    <w:rsid w:val="00F62864"/>
    <w:rsid w:val="00F6287B"/>
    <w:rsid w:val="00F62AE4"/>
    <w:rsid w:val="00F62C58"/>
    <w:rsid w:val="00F62D35"/>
    <w:rsid w:val="00F62D40"/>
    <w:rsid w:val="00F62D54"/>
    <w:rsid w:val="00F62FDA"/>
    <w:rsid w:val="00F63038"/>
    <w:rsid w:val="00F630F8"/>
    <w:rsid w:val="00F6344D"/>
    <w:rsid w:val="00F63799"/>
    <w:rsid w:val="00F637A3"/>
    <w:rsid w:val="00F63B59"/>
    <w:rsid w:val="00F63C67"/>
    <w:rsid w:val="00F63D64"/>
    <w:rsid w:val="00F63DD6"/>
    <w:rsid w:val="00F63E34"/>
    <w:rsid w:val="00F63E85"/>
    <w:rsid w:val="00F640C3"/>
    <w:rsid w:val="00F641D7"/>
    <w:rsid w:val="00F64231"/>
    <w:rsid w:val="00F6425D"/>
    <w:rsid w:val="00F64346"/>
    <w:rsid w:val="00F643F0"/>
    <w:rsid w:val="00F64464"/>
    <w:rsid w:val="00F64470"/>
    <w:rsid w:val="00F64507"/>
    <w:rsid w:val="00F64772"/>
    <w:rsid w:val="00F648B4"/>
    <w:rsid w:val="00F64965"/>
    <w:rsid w:val="00F64983"/>
    <w:rsid w:val="00F64DD2"/>
    <w:rsid w:val="00F64ED0"/>
    <w:rsid w:val="00F650AF"/>
    <w:rsid w:val="00F6552D"/>
    <w:rsid w:val="00F6589F"/>
    <w:rsid w:val="00F658AA"/>
    <w:rsid w:val="00F658D6"/>
    <w:rsid w:val="00F65929"/>
    <w:rsid w:val="00F65AE5"/>
    <w:rsid w:val="00F65CCD"/>
    <w:rsid w:val="00F65D10"/>
    <w:rsid w:val="00F66231"/>
    <w:rsid w:val="00F662FC"/>
    <w:rsid w:val="00F6638D"/>
    <w:rsid w:val="00F663AF"/>
    <w:rsid w:val="00F663D4"/>
    <w:rsid w:val="00F6640D"/>
    <w:rsid w:val="00F6650B"/>
    <w:rsid w:val="00F665D3"/>
    <w:rsid w:val="00F66690"/>
    <w:rsid w:val="00F66691"/>
    <w:rsid w:val="00F66804"/>
    <w:rsid w:val="00F66903"/>
    <w:rsid w:val="00F66980"/>
    <w:rsid w:val="00F66B08"/>
    <w:rsid w:val="00F66B48"/>
    <w:rsid w:val="00F66CAC"/>
    <w:rsid w:val="00F66EAC"/>
    <w:rsid w:val="00F66FA2"/>
    <w:rsid w:val="00F67648"/>
    <w:rsid w:val="00F67908"/>
    <w:rsid w:val="00F67991"/>
    <w:rsid w:val="00F679D6"/>
    <w:rsid w:val="00F67B20"/>
    <w:rsid w:val="00F67B71"/>
    <w:rsid w:val="00F67CCD"/>
    <w:rsid w:val="00F67D58"/>
    <w:rsid w:val="00F67D73"/>
    <w:rsid w:val="00F67DDA"/>
    <w:rsid w:val="00F67E99"/>
    <w:rsid w:val="00F67ED2"/>
    <w:rsid w:val="00F67FDA"/>
    <w:rsid w:val="00F70072"/>
    <w:rsid w:val="00F700A6"/>
    <w:rsid w:val="00F7031A"/>
    <w:rsid w:val="00F706A6"/>
    <w:rsid w:val="00F7074D"/>
    <w:rsid w:val="00F707B7"/>
    <w:rsid w:val="00F708FF"/>
    <w:rsid w:val="00F70A8E"/>
    <w:rsid w:val="00F70CE9"/>
    <w:rsid w:val="00F70DC7"/>
    <w:rsid w:val="00F70E9A"/>
    <w:rsid w:val="00F71247"/>
    <w:rsid w:val="00F71407"/>
    <w:rsid w:val="00F71445"/>
    <w:rsid w:val="00F7144A"/>
    <w:rsid w:val="00F71529"/>
    <w:rsid w:val="00F7158F"/>
    <w:rsid w:val="00F715CE"/>
    <w:rsid w:val="00F717C1"/>
    <w:rsid w:val="00F71B2F"/>
    <w:rsid w:val="00F71BC8"/>
    <w:rsid w:val="00F71BCC"/>
    <w:rsid w:val="00F71E3D"/>
    <w:rsid w:val="00F71F97"/>
    <w:rsid w:val="00F72093"/>
    <w:rsid w:val="00F722D7"/>
    <w:rsid w:val="00F7254A"/>
    <w:rsid w:val="00F7282B"/>
    <w:rsid w:val="00F728CF"/>
    <w:rsid w:val="00F72A94"/>
    <w:rsid w:val="00F72AFF"/>
    <w:rsid w:val="00F72B8D"/>
    <w:rsid w:val="00F72E39"/>
    <w:rsid w:val="00F73114"/>
    <w:rsid w:val="00F733D7"/>
    <w:rsid w:val="00F7341F"/>
    <w:rsid w:val="00F7358B"/>
    <w:rsid w:val="00F73608"/>
    <w:rsid w:val="00F7378E"/>
    <w:rsid w:val="00F73794"/>
    <w:rsid w:val="00F73B15"/>
    <w:rsid w:val="00F73D41"/>
    <w:rsid w:val="00F73E02"/>
    <w:rsid w:val="00F73EDD"/>
    <w:rsid w:val="00F741D4"/>
    <w:rsid w:val="00F745BF"/>
    <w:rsid w:val="00F74656"/>
    <w:rsid w:val="00F746CC"/>
    <w:rsid w:val="00F749A6"/>
    <w:rsid w:val="00F74A22"/>
    <w:rsid w:val="00F74A7C"/>
    <w:rsid w:val="00F74B81"/>
    <w:rsid w:val="00F74C4A"/>
    <w:rsid w:val="00F74CA1"/>
    <w:rsid w:val="00F74EE5"/>
    <w:rsid w:val="00F74F07"/>
    <w:rsid w:val="00F7507A"/>
    <w:rsid w:val="00F7515F"/>
    <w:rsid w:val="00F751AD"/>
    <w:rsid w:val="00F751C7"/>
    <w:rsid w:val="00F751FB"/>
    <w:rsid w:val="00F7541A"/>
    <w:rsid w:val="00F75482"/>
    <w:rsid w:val="00F754A2"/>
    <w:rsid w:val="00F75592"/>
    <w:rsid w:val="00F75717"/>
    <w:rsid w:val="00F75B09"/>
    <w:rsid w:val="00F75BF6"/>
    <w:rsid w:val="00F75CB5"/>
    <w:rsid w:val="00F75D55"/>
    <w:rsid w:val="00F75FBD"/>
    <w:rsid w:val="00F76200"/>
    <w:rsid w:val="00F7643C"/>
    <w:rsid w:val="00F767C7"/>
    <w:rsid w:val="00F76A79"/>
    <w:rsid w:val="00F76B35"/>
    <w:rsid w:val="00F76B49"/>
    <w:rsid w:val="00F76BAE"/>
    <w:rsid w:val="00F76C66"/>
    <w:rsid w:val="00F76C71"/>
    <w:rsid w:val="00F76F2C"/>
    <w:rsid w:val="00F7702D"/>
    <w:rsid w:val="00F77072"/>
    <w:rsid w:val="00F772B2"/>
    <w:rsid w:val="00F773B8"/>
    <w:rsid w:val="00F774E0"/>
    <w:rsid w:val="00F7755E"/>
    <w:rsid w:val="00F776BE"/>
    <w:rsid w:val="00F77AF7"/>
    <w:rsid w:val="00F77B05"/>
    <w:rsid w:val="00F77E7C"/>
    <w:rsid w:val="00F77EE5"/>
    <w:rsid w:val="00F77F16"/>
    <w:rsid w:val="00F801E0"/>
    <w:rsid w:val="00F80293"/>
    <w:rsid w:val="00F802F3"/>
    <w:rsid w:val="00F805F4"/>
    <w:rsid w:val="00F80649"/>
    <w:rsid w:val="00F806B8"/>
    <w:rsid w:val="00F807B3"/>
    <w:rsid w:val="00F809B4"/>
    <w:rsid w:val="00F80B8A"/>
    <w:rsid w:val="00F80CFC"/>
    <w:rsid w:val="00F80D1E"/>
    <w:rsid w:val="00F80E11"/>
    <w:rsid w:val="00F80F1D"/>
    <w:rsid w:val="00F80F42"/>
    <w:rsid w:val="00F811C8"/>
    <w:rsid w:val="00F8127A"/>
    <w:rsid w:val="00F8135F"/>
    <w:rsid w:val="00F81369"/>
    <w:rsid w:val="00F81460"/>
    <w:rsid w:val="00F8153F"/>
    <w:rsid w:val="00F8154C"/>
    <w:rsid w:val="00F81680"/>
    <w:rsid w:val="00F818BC"/>
    <w:rsid w:val="00F81AA3"/>
    <w:rsid w:val="00F81DF4"/>
    <w:rsid w:val="00F82137"/>
    <w:rsid w:val="00F82224"/>
    <w:rsid w:val="00F8223A"/>
    <w:rsid w:val="00F823F4"/>
    <w:rsid w:val="00F826CC"/>
    <w:rsid w:val="00F82703"/>
    <w:rsid w:val="00F8279B"/>
    <w:rsid w:val="00F82A5A"/>
    <w:rsid w:val="00F82AE4"/>
    <w:rsid w:val="00F82B12"/>
    <w:rsid w:val="00F82CE0"/>
    <w:rsid w:val="00F82DFC"/>
    <w:rsid w:val="00F82E05"/>
    <w:rsid w:val="00F82F75"/>
    <w:rsid w:val="00F82FEB"/>
    <w:rsid w:val="00F8301A"/>
    <w:rsid w:val="00F830FF"/>
    <w:rsid w:val="00F8320D"/>
    <w:rsid w:val="00F83A7E"/>
    <w:rsid w:val="00F83DDF"/>
    <w:rsid w:val="00F83EB7"/>
    <w:rsid w:val="00F84024"/>
    <w:rsid w:val="00F84030"/>
    <w:rsid w:val="00F8403B"/>
    <w:rsid w:val="00F841B8"/>
    <w:rsid w:val="00F8423D"/>
    <w:rsid w:val="00F843AF"/>
    <w:rsid w:val="00F843D0"/>
    <w:rsid w:val="00F844A7"/>
    <w:rsid w:val="00F845AE"/>
    <w:rsid w:val="00F845DB"/>
    <w:rsid w:val="00F8472B"/>
    <w:rsid w:val="00F849D8"/>
    <w:rsid w:val="00F84D0D"/>
    <w:rsid w:val="00F84D4E"/>
    <w:rsid w:val="00F84DA1"/>
    <w:rsid w:val="00F84DB0"/>
    <w:rsid w:val="00F84E0A"/>
    <w:rsid w:val="00F84E36"/>
    <w:rsid w:val="00F85044"/>
    <w:rsid w:val="00F85087"/>
    <w:rsid w:val="00F85240"/>
    <w:rsid w:val="00F8535B"/>
    <w:rsid w:val="00F8535C"/>
    <w:rsid w:val="00F85567"/>
    <w:rsid w:val="00F85758"/>
    <w:rsid w:val="00F85795"/>
    <w:rsid w:val="00F85810"/>
    <w:rsid w:val="00F85AF5"/>
    <w:rsid w:val="00F85B1E"/>
    <w:rsid w:val="00F85BE6"/>
    <w:rsid w:val="00F85D63"/>
    <w:rsid w:val="00F85DBE"/>
    <w:rsid w:val="00F85EE3"/>
    <w:rsid w:val="00F86247"/>
    <w:rsid w:val="00F86348"/>
    <w:rsid w:val="00F864F1"/>
    <w:rsid w:val="00F8650D"/>
    <w:rsid w:val="00F86738"/>
    <w:rsid w:val="00F8684B"/>
    <w:rsid w:val="00F86A9C"/>
    <w:rsid w:val="00F86AC8"/>
    <w:rsid w:val="00F86B52"/>
    <w:rsid w:val="00F86F7B"/>
    <w:rsid w:val="00F8710C"/>
    <w:rsid w:val="00F87147"/>
    <w:rsid w:val="00F871E9"/>
    <w:rsid w:val="00F872C6"/>
    <w:rsid w:val="00F872EC"/>
    <w:rsid w:val="00F8739C"/>
    <w:rsid w:val="00F873B6"/>
    <w:rsid w:val="00F8745D"/>
    <w:rsid w:val="00F87800"/>
    <w:rsid w:val="00F8796D"/>
    <w:rsid w:val="00F879CC"/>
    <w:rsid w:val="00F87C24"/>
    <w:rsid w:val="00F87C61"/>
    <w:rsid w:val="00F87DA6"/>
    <w:rsid w:val="00F87DC4"/>
    <w:rsid w:val="00F87F88"/>
    <w:rsid w:val="00F87FAE"/>
    <w:rsid w:val="00F9004C"/>
    <w:rsid w:val="00F9008B"/>
    <w:rsid w:val="00F900A9"/>
    <w:rsid w:val="00F90253"/>
    <w:rsid w:val="00F903F3"/>
    <w:rsid w:val="00F9056A"/>
    <w:rsid w:val="00F90856"/>
    <w:rsid w:val="00F909B3"/>
    <w:rsid w:val="00F90AB2"/>
    <w:rsid w:val="00F90AE9"/>
    <w:rsid w:val="00F90BD0"/>
    <w:rsid w:val="00F90C8E"/>
    <w:rsid w:val="00F90DDB"/>
    <w:rsid w:val="00F91006"/>
    <w:rsid w:val="00F9113B"/>
    <w:rsid w:val="00F913D3"/>
    <w:rsid w:val="00F91601"/>
    <w:rsid w:val="00F91841"/>
    <w:rsid w:val="00F9194F"/>
    <w:rsid w:val="00F91A2E"/>
    <w:rsid w:val="00F91C4D"/>
    <w:rsid w:val="00F920ED"/>
    <w:rsid w:val="00F92474"/>
    <w:rsid w:val="00F925DB"/>
    <w:rsid w:val="00F925E0"/>
    <w:rsid w:val="00F9267A"/>
    <w:rsid w:val="00F9284F"/>
    <w:rsid w:val="00F92A82"/>
    <w:rsid w:val="00F92D89"/>
    <w:rsid w:val="00F92E19"/>
    <w:rsid w:val="00F93504"/>
    <w:rsid w:val="00F93535"/>
    <w:rsid w:val="00F93639"/>
    <w:rsid w:val="00F9369F"/>
    <w:rsid w:val="00F9396A"/>
    <w:rsid w:val="00F93C5E"/>
    <w:rsid w:val="00F93C8B"/>
    <w:rsid w:val="00F93CF7"/>
    <w:rsid w:val="00F93D95"/>
    <w:rsid w:val="00F9402F"/>
    <w:rsid w:val="00F94130"/>
    <w:rsid w:val="00F945EB"/>
    <w:rsid w:val="00F9472E"/>
    <w:rsid w:val="00F9499B"/>
    <w:rsid w:val="00F94A4A"/>
    <w:rsid w:val="00F94B2A"/>
    <w:rsid w:val="00F94BF0"/>
    <w:rsid w:val="00F94C85"/>
    <w:rsid w:val="00F94CD1"/>
    <w:rsid w:val="00F94F38"/>
    <w:rsid w:val="00F950DF"/>
    <w:rsid w:val="00F952D1"/>
    <w:rsid w:val="00F95479"/>
    <w:rsid w:val="00F955C5"/>
    <w:rsid w:val="00F95612"/>
    <w:rsid w:val="00F95B39"/>
    <w:rsid w:val="00F95C1B"/>
    <w:rsid w:val="00F95DBB"/>
    <w:rsid w:val="00F95DD5"/>
    <w:rsid w:val="00F95ED5"/>
    <w:rsid w:val="00F96061"/>
    <w:rsid w:val="00F96295"/>
    <w:rsid w:val="00F9629F"/>
    <w:rsid w:val="00F962F4"/>
    <w:rsid w:val="00F9634B"/>
    <w:rsid w:val="00F964DB"/>
    <w:rsid w:val="00F96675"/>
    <w:rsid w:val="00F96689"/>
    <w:rsid w:val="00F96AE0"/>
    <w:rsid w:val="00F96B59"/>
    <w:rsid w:val="00F96BEB"/>
    <w:rsid w:val="00F96C7D"/>
    <w:rsid w:val="00F96D85"/>
    <w:rsid w:val="00F96EBA"/>
    <w:rsid w:val="00F9710C"/>
    <w:rsid w:val="00F97158"/>
    <w:rsid w:val="00F971D6"/>
    <w:rsid w:val="00F97577"/>
    <w:rsid w:val="00F97684"/>
    <w:rsid w:val="00F9780A"/>
    <w:rsid w:val="00F978BF"/>
    <w:rsid w:val="00F97D26"/>
    <w:rsid w:val="00FA00D4"/>
    <w:rsid w:val="00FA0171"/>
    <w:rsid w:val="00FA027E"/>
    <w:rsid w:val="00FA02A1"/>
    <w:rsid w:val="00FA045F"/>
    <w:rsid w:val="00FA04C0"/>
    <w:rsid w:val="00FA068D"/>
    <w:rsid w:val="00FA0701"/>
    <w:rsid w:val="00FA072D"/>
    <w:rsid w:val="00FA0A3C"/>
    <w:rsid w:val="00FA0BB5"/>
    <w:rsid w:val="00FA0BF6"/>
    <w:rsid w:val="00FA0DCD"/>
    <w:rsid w:val="00FA0ECC"/>
    <w:rsid w:val="00FA0F63"/>
    <w:rsid w:val="00FA1055"/>
    <w:rsid w:val="00FA108C"/>
    <w:rsid w:val="00FA1114"/>
    <w:rsid w:val="00FA144E"/>
    <w:rsid w:val="00FA14F8"/>
    <w:rsid w:val="00FA1B38"/>
    <w:rsid w:val="00FA1BFF"/>
    <w:rsid w:val="00FA1C6A"/>
    <w:rsid w:val="00FA1D0A"/>
    <w:rsid w:val="00FA1D80"/>
    <w:rsid w:val="00FA2092"/>
    <w:rsid w:val="00FA20F6"/>
    <w:rsid w:val="00FA22E5"/>
    <w:rsid w:val="00FA25EB"/>
    <w:rsid w:val="00FA25FD"/>
    <w:rsid w:val="00FA264D"/>
    <w:rsid w:val="00FA27C9"/>
    <w:rsid w:val="00FA2957"/>
    <w:rsid w:val="00FA2986"/>
    <w:rsid w:val="00FA2AF9"/>
    <w:rsid w:val="00FA2C0B"/>
    <w:rsid w:val="00FA2C69"/>
    <w:rsid w:val="00FA2C74"/>
    <w:rsid w:val="00FA2D6B"/>
    <w:rsid w:val="00FA2E19"/>
    <w:rsid w:val="00FA2ED9"/>
    <w:rsid w:val="00FA30AC"/>
    <w:rsid w:val="00FA3128"/>
    <w:rsid w:val="00FA3426"/>
    <w:rsid w:val="00FA353D"/>
    <w:rsid w:val="00FA361A"/>
    <w:rsid w:val="00FA39B6"/>
    <w:rsid w:val="00FA3A62"/>
    <w:rsid w:val="00FA3B5C"/>
    <w:rsid w:val="00FA3DA7"/>
    <w:rsid w:val="00FA4143"/>
    <w:rsid w:val="00FA4226"/>
    <w:rsid w:val="00FA42EC"/>
    <w:rsid w:val="00FA440E"/>
    <w:rsid w:val="00FA4628"/>
    <w:rsid w:val="00FA4698"/>
    <w:rsid w:val="00FA46D4"/>
    <w:rsid w:val="00FA48B2"/>
    <w:rsid w:val="00FA48BE"/>
    <w:rsid w:val="00FA4BA6"/>
    <w:rsid w:val="00FA4F86"/>
    <w:rsid w:val="00FA4F95"/>
    <w:rsid w:val="00FA57FE"/>
    <w:rsid w:val="00FA581B"/>
    <w:rsid w:val="00FA5843"/>
    <w:rsid w:val="00FA58E8"/>
    <w:rsid w:val="00FA5A7C"/>
    <w:rsid w:val="00FA5EE8"/>
    <w:rsid w:val="00FA5FC8"/>
    <w:rsid w:val="00FA6156"/>
    <w:rsid w:val="00FA632B"/>
    <w:rsid w:val="00FA6336"/>
    <w:rsid w:val="00FA6466"/>
    <w:rsid w:val="00FA64E8"/>
    <w:rsid w:val="00FA6525"/>
    <w:rsid w:val="00FA66CD"/>
    <w:rsid w:val="00FA67A7"/>
    <w:rsid w:val="00FA682D"/>
    <w:rsid w:val="00FA6831"/>
    <w:rsid w:val="00FA692F"/>
    <w:rsid w:val="00FA6A10"/>
    <w:rsid w:val="00FA6B9C"/>
    <w:rsid w:val="00FA6DB2"/>
    <w:rsid w:val="00FA6DB6"/>
    <w:rsid w:val="00FA70B6"/>
    <w:rsid w:val="00FA7289"/>
    <w:rsid w:val="00FA7343"/>
    <w:rsid w:val="00FA73BD"/>
    <w:rsid w:val="00FA744B"/>
    <w:rsid w:val="00FA74AD"/>
    <w:rsid w:val="00FA7587"/>
    <w:rsid w:val="00FA760E"/>
    <w:rsid w:val="00FA7676"/>
    <w:rsid w:val="00FA76C8"/>
    <w:rsid w:val="00FA7789"/>
    <w:rsid w:val="00FA78C1"/>
    <w:rsid w:val="00FA7C5B"/>
    <w:rsid w:val="00FA7D97"/>
    <w:rsid w:val="00FA7F4D"/>
    <w:rsid w:val="00FA7F85"/>
    <w:rsid w:val="00FB008B"/>
    <w:rsid w:val="00FB014D"/>
    <w:rsid w:val="00FB0338"/>
    <w:rsid w:val="00FB0600"/>
    <w:rsid w:val="00FB0B4D"/>
    <w:rsid w:val="00FB0B7B"/>
    <w:rsid w:val="00FB0BBF"/>
    <w:rsid w:val="00FB0BF9"/>
    <w:rsid w:val="00FB0C29"/>
    <w:rsid w:val="00FB0CBF"/>
    <w:rsid w:val="00FB0CE9"/>
    <w:rsid w:val="00FB1157"/>
    <w:rsid w:val="00FB129F"/>
    <w:rsid w:val="00FB1319"/>
    <w:rsid w:val="00FB141A"/>
    <w:rsid w:val="00FB1497"/>
    <w:rsid w:val="00FB164C"/>
    <w:rsid w:val="00FB17A4"/>
    <w:rsid w:val="00FB18EF"/>
    <w:rsid w:val="00FB1979"/>
    <w:rsid w:val="00FB1A63"/>
    <w:rsid w:val="00FB1E0C"/>
    <w:rsid w:val="00FB1E51"/>
    <w:rsid w:val="00FB1EC3"/>
    <w:rsid w:val="00FB1F08"/>
    <w:rsid w:val="00FB20EE"/>
    <w:rsid w:val="00FB24A0"/>
    <w:rsid w:val="00FB265E"/>
    <w:rsid w:val="00FB2739"/>
    <w:rsid w:val="00FB29E3"/>
    <w:rsid w:val="00FB2A47"/>
    <w:rsid w:val="00FB2A8A"/>
    <w:rsid w:val="00FB2ACF"/>
    <w:rsid w:val="00FB2C80"/>
    <w:rsid w:val="00FB2DDC"/>
    <w:rsid w:val="00FB2EEB"/>
    <w:rsid w:val="00FB3160"/>
    <w:rsid w:val="00FB31E2"/>
    <w:rsid w:val="00FB334E"/>
    <w:rsid w:val="00FB33DB"/>
    <w:rsid w:val="00FB356A"/>
    <w:rsid w:val="00FB36EC"/>
    <w:rsid w:val="00FB3A6D"/>
    <w:rsid w:val="00FB3ACD"/>
    <w:rsid w:val="00FB3E38"/>
    <w:rsid w:val="00FB3EF4"/>
    <w:rsid w:val="00FB3F1E"/>
    <w:rsid w:val="00FB3F57"/>
    <w:rsid w:val="00FB4435"/>
    <w:rsid w:val="00FB45BC"/>
    <w:rsid w:val="00FB4683"/>
    <w:rsid w:val="00FB46C3"/>
    <w:rsid w:val="00FB48D0"/>
    <w:rsid w:val="00FB49D5"/>
    <w:rsid w:val="00FB49FE"/>
    <w:rsid w:val="00FB4AE8"/>
    <w:rsid w:val="00FB4F7A"/>
    <w:rsid w:val="00FB51F2"/>
    <w:rsid w:val="00FB5208"/>
    <w:rsid w:val="00FB522B"/>
    <w:rsid w:val="00FB53F0"/>
    <w:rsid w:val="00FB559E"/>
    <w:rsid w:val="00FB55D2"/>
    <w:rsid w:val="00FB589D"/>
    <w:rsid w:val="00FB5AE9"/>
    <w:rsid w:val="00FB5C77"/>
    <w:rsid w:val="00FB5FE0"/>
    <w:rsid w:val="00FB6536"/>
    <w:rsid w:val="00FB68BB"/>
    <w:rsid w:val="00FB68EE"/>
    <w:rsid w:val="00FB6B84"/>
    <w:rsid w:val="00FB6F08"/>
    <w:rsid w:val="00FB70EA"/>
    <w:rsid w:val="00FB7233"/>
    <w:rsid w:val="00FB7347"/>
    <w:rsid w:val="00FB77C2"/>
    <w:rsid w:val="00FB7FF0"/>
    <w:rsid w:val="00FC00C8"/>
    <w:rsid w:val="00FC016E"/>
    <w:rsid w:val="00FC02D4"/>
    <w:rsid w:val="00FC036E"/>
    <w:rsid w:val="00FC040B"/>
    <w:rsid w:val="00FC052E"/>
    <w:rsid w:val="00FC054B"/>
    <w:rsid w:val="00FC05E2"/>
    <w:rsid w:val="00FC08EA"/>
    <w:rsid w:val="00FC0983"/>
    <w:rsid w:val="00FC09D5"/>
    <w:rsid w:val="00FC0B88"/>
    <w:rsid w:val="00FC0C15"/>
    <w:rsid w:val="00FC0CB1"/>
    <w:rsid w:val="00FC0FD9"/>
    <w:rsid w:val="00FC117A"/>
    <w:rsid w:val="00FC11FD"/>
    <w:rsid w:val="00FC1203"/>
    <w:rsid w:val="00FC1397"/>
    <w:rsid w:val="00FC158D"/>
    <w:rsid w:val="00FC173D"/>
    <w:rsid w:val="00FC1740"/>
    <w:rsid w:val="00FC17FD"/>
    <w:rsid w:val="00FC1B69"/>
    <w:rsid w:val="00FC1DED"/>
    <w:rsid w:val="00FC1FBD"/>
    <w:rsid w:val="00FC22F9"/>
    <w:rsid w:val="00FC2390"/>
    <w:rsid w:val="00FC27CA"/>
    <w:rsid w:val="00FC2BAD"/>
    <w:rsid w:val="00FC2D17"/>
    <w:rsid w:val="00FC2D8F"/>
    <w:rsid w:val="00FC33D2"/>
    <w:rsid w:val="00FC34A4"/>
    <w:rsid w:val="00FC3538"/>
    <w:rsid w:val="00FC3865"/>
    <w:rsid w:val="00FC3B86"/>
    <w:rsid w:val="00FC3DDB"/>
    <w:rsid w:val="00FC4319"/>
    <w:rsid w:val="00FC4398"/>
    <w:rsid w:val="00FC4512"/>
    <w:rsid w:val="00FC45D8"/>
    <w:rsid w:val="00FC4641"/>
    <w:rsid w:val="00FC490D"/>
    <w:rsid w:val="00FC4962"/>
    <w:rsid w:val="00FC4A3B"/>
    <w:rsid w:val="00FC4E2E"/>
    <w:rsid w:val="00FC4EED"/>
    <w:rsid w:val="00FC4FBA"/>
    <w:rsid w:val="00FC50BE"/>
    <w:rsid w:val="00FC549D"/>
    <w:rsid w:val="00FC5508"/>
    <w:rsid w:val="00FC5661"/>
    <w:rsid w:val="00FC575F"/>
    <w:rsid w:val="00FC584D"/>
    <w:rsid w:val="00FC58E0"/>
    <w:rsid w:val="00FC5B02"/>
    <w:rsid w:val="00FC5B20"/>
    <w:rsid w:val="00FC5E1D"/>
    <w:rsid w:val="00FC6161"/>
    <w:rsid w:val="00FC6170"/>
    <w:rsid w:val="00FC6578"/>
    <w:rsid w:val="00FC6765"/>
    <w:rsid w:val="00FC6768"/>
    <w:rsid w:val="00FC6795"/>
    <w:rsid w:val="00FC6A16"/>
    <w:rsid w:val="00FC6A79"/>
    <w:rsid w:val="00FC6AFC"/>
    <w:rsid w:val="00FC6CCA"/>
    <w:rsid w:val="00FC6CD6"/>
    <w:rsid w:val="00FC6DF1"/>
    <w:rsid w:val="00FC72DC"/>
    <w:rsid w:val="00FC75C5"/>
    <w:rsid w:val="00FC777F"/>
    <w:rsid w:val="00FC7795"/>
    <w:rsid w:val="00FC77B7"/>
    <w:rsid w:val="00FC78FE"/>
    <w:rsid w:val="00FC798C"/>
    <w:rsid w:val="00FC7AE3"/>
    <w:rsid w:val="00FC7BAC"/>
    <w:rsid w:val="00FC7BF6"/>
    <w:rsid w:val="00FC7C8A"/>
    <w:rsid w:val="00FC7E66"/>
    <w:rsid w:val="00FD0010"/>
    <w:rsid w:val="00FD013D"/>
    <w:rsid w:val="00FD0177"/>
    <w:rsid w:val="00FD01AC"/>
    <w:rsid w:val="00FD027A"/>
    <w:rsid w:val="00FD04BE"/>
    <w:rsid w:val="00FD098B"/>
    <w:rsid w:val="00FD0BBC"/>
    <w:rsid w:val="00FD0E16"/>
    <w:rsid w:val="00FD0F99"/>
    <w:rsid w:val="00FD1050"/>
    <w:rsid w:val="00FD10A0"/>
    <w:rsid w:val="00FD10C0"/>
    <w:rsid w:val="00FD1191"/>
    <w:rsid w:val="00FD12BA"/>
    <w:rsid w:val="00FD151A"/>
    <w:rsid w:val="00FD1711"/>
    <w:rsid w:val="00FD1716"/>
    <w:rsid w:val="00FD1759"/>
    <w:rsid w:val="00FD18DD"/>
    <w:rsid w:val="00FD1A1B"/>
    <w:rsid w:val="00FD1AA8"/>
    <w:rsid w:val="00FD1D55"/>
    <w:rsid w:val="00FD1E20"/>
    <w:rsid w:val="00FD1EDA"/>
    <w:rsid w:val="00FD1F5D"/>
    <w:rsid w:val="00FD22FC"/>
    <w:rsid w:val="00FD282F"/>
    <w:rsid w:val="00FD2AA1"/>
    <w:rsid w:val="00FD2B32"/>
    <w:rsid w:val="00FD2CCF"/>
    <w:rsid w:val="00FD2E89"/>
    <w:rsid w:val="00FD2E98"/>
    <w:rsid w:val="00FD30C2"/>
    <w:rsid w:val="00FD318A"/>
    <w:rsid w:val="00FD3475"/>
    <w:rsid w:val="00FD3524"/>
    <w:rsid w:val="00FD3557"/>
    <w:rsid w:val="00FD3618"/>
    <w:rsid w:val="00FD370D"/>
    <w:rsid w:val="00FD3820"/>
    <w:rsid w:val="00FD383A"/>
    <w:rsid w:val="00FD383B"/>
    <w:rsid w:val="00FD39D7"/>
    <w:rsid w:val="00FD3B5F"/>
    <w:rsid w:val="00FD3C7D"/>
    <w:rsid w:val="00FD3D5D"/>
    <w:rsid w:val="00FD3FB3"/>
    <w:rsid w:val="00FD3FE5"/>
    <w:rsid w:val="00FD439F"/>
    <w:rsid w:val="00FD47D9"/>
    <w:rsid w:val="00FD47F7"/>
    <w:rsid w:val="00FD4865"/>
    <w:rsid w:val="00FD49B6"/>
    <w:rsid w:val="00FD4CDA"/>
    <w:rsid w:val="00FD4DDA"/>
    <w:rsid w:val="00FD4F27"/>
    <w:rsid w:val="00FD4F31"/>
    <w:rsid w:val="00FD50AE"/>
    <w:rsid w:val="00FD51FB"/>
    <w:rsid w:val="00FD52E3"/>
    <w:rsid w:val="00FD536F"/>
    <w:rsid w:val="00FD5420"/>
    <w:rsid w:val="00FD54A6"/>
    <w:rsid w:val="00FD5704"/>
    <w:rsid w:val="00FD579D"/>
    <w:rsid w:val="00FD57BF"/>
    <w:rsid w:val="00FD59DD"/>
    <w:rsid w:val="00FD5A67"/>
    <w:rsid w:val="00FD5AE6"/>
    <w:rsid w:val="00FD5DD0"/>
    <w:rsid w:val="00FD5FEE"/>
    <w:rsid w:val="00FD61F1"/>
    <w:rsid w:val="00FD6323"/>
    <w:rsid w:val="00FD634E"/>
    <w:rsid w:val="00FD6480"/>
    <w:rsid w:val="00FD6497"/>
    <w:rsid w:val="00FD666B"/>
    <w:rsid w:val="00FD66DA"/>
    <w:rsid w:val="00FD67EE"/>
    <w:rsid w:val="00FD6947"/>
    <w:rsid w:val="00FD6B84"/>
    <w:rsid w:val="00FD7074"/>
    <w:rsid w:val="00FD7245"/>
    <w:rsid w:val="00FD73CF"/>
    <w:rsid w:val="00FD753F"/>
    <w:rsid w:val="00FD76A6"/>
    <w:rsid w:val="00FD76A7"/>
    <w:rsid w:val="00FD7971"/>
    <w:rsid w:val="00FD7BC1"/>
    <w:rsid w:val="00FD7EEB"/>
    <w:rsid w:val="00FE0161"/>
    <w:rsid w:val="00FE0207"/>
    <w:rsid w:val="00FE03A9"/>
    <w:rsid w:val="00FE0596"/>
    <w:rsid w:val="00FE0730"/>
    <w:rsid w:val="00FE0843"/>
    <w:rsid w:val="00FE0847"/>
    <w:rsid w:val="00FE08B8"/>
    <w:rsid w:val="00FE09D2"/>
    <w:rsid w:val="00FE0E11"/>
    <w:rsid w:val="00FE0F2D"/>
    <w:rsid w:val="00FE1257"/>
    <w:rsid w:val="00FE16FC"/>
    <w:rsid w:val="00FE1742"/>
    <w:rsid w:val="00FE17F9"/>
    <w:rsid w:val="00FE19F3"/>
    <w:rsid w:val="00FE1A69"/>
    <w:rsid w:val="00FE1A97"/>
    <w:rsid w:val="00FE1B60"/>
    <w:rsid w:val="00FE1B8D"/>
    <w:rsid w:val="00FE1C35"/>
    <w:rsid w:val="00FE1CE3"/>
    <w:rsid w:val="00FE1D38"/>
    <w:rsid w:val="00FE1DEA"/>
    <w:rsid w:val="00FE1FE6"/>
    <w:rsid w:val="00FE210B"/>
    <w:rsid w:val="00FE2163"/>
    <w:rsid w:val="00FE224A"/>
    <w:rsid w:val="00FE23F3"/>
    <w:rsid w:val="00FE24D4"/>
    <w:rsid w:val="00FE2589"/>
    <w:rsid w:val="00FE28C0"/>
    <w:rsid w:val="00FE2930"/>
    <w:rsid w:val="00FE2A61"/>
    <w:rsid w:val="00FE2BC6"/>
    <w:rsid w:val="00FE2DF5"/>
    <w:rsid w:val="00FE2E5C"/>
    <w:rsid w:val="00FE2E8C"/>
    <w:rsid w:val="00FE2FB3"/>
    <w:rsid w:val="00FE3098"/>
    <w:rsid w:val="00FE326B"/>
    <w:rsid w:val="00FE34A5"/>
    <w:rsid w:val="00FE38E1"/>
    <w:rsid w:val="00FE3A5A"/>
    <w:rsid w:val="00FE3CDF"/>
    <w:rsid w:val="00FE3E81"/>
    <w:rsid w:val="00FE3EDB"/>
    <w:rsid w:val="00FE411D"/>
    <w:rsid w:val="00FE415E"/>
    <w:rsid w:val="00FE4193"/>
    <w:rsid w:val="00FE41A0"/>
    <w:rsid w:val="00FE44FC"/>
    <w:rsid w:val="00FE4A02"/>
    <w:rsid w:val="00FE4A7A"/>
    <w:rsid w:val="00FE4D27"/>
    <w:rsid w:val="00FE4E3A"/>
    <w:rsid w:val="00FE5679"/>
    <w:rsid w:val="00FE5851"/>
    <w:rsid w:val="00FE599F"/>
    <w:rsid w:val="00FE5A7F"/>
    <w:rsid w:val="00FE5BCE"/>
    <w:rsid w:val="00FE5D80"/>
    <w:rsid w:val="00FE5E4A"/>
    <w:rsid w:val="00FE5EB8"/>
    <w:rsid w:val="00FE5FEB"/>
    <w:rsid w:val="00FE60A5"/>
    <w:rsid w:val="00FE61F9"/>
    <w:rsid w:val="00FE6201"/>
    <w:rsid w:val="00FE62C8"/>
    <w:rsid w:val="00FE63E6"/>
    <w:rsid w:val="00FE644F"/>
    <w:rsid w:val="00FE65CB"/>
    <w:rsid w:val="00FE6800"/>
    <w:rsid w:val="00FE6A3D"/>
    <w:rsid w:val="00FE6A60"/>
    <w:rsid w:val="00FE6A6A"/>
    <w:rsid w:val="00FE6CAD"/>
    <w:rsid w:val="00FE6FD4"/>
    <w:rsid w:val="00FE702F"/>
    <w:rsid w:val="00FE7049"/>
    <w:rsid w:val="00FE790E"/>
    <w:rsid w:val="00FE791C"/>
    <w:rsid w:val="00FE7A17"/>
    <w:rsid w:val="00FE7B76"/>
    <w:rsid w:val="00FE7C01"/>
    <w:rsid w:val="00FF01EC"/>
    <w:rsid w:val="00FF029C"/>
    <w:rsid w:val="00FF02C9"/>
    <w:rsid w:val="00FF0376"/>
    <w:rsid w:val="00FF070B"/>
    <w:rsid w:val="00FF08FD"/>
    <w:rsid w:val="00FF0A58"/>
    <w:rsid w:val="00FF0BD5"/>
    <w:rsid w:val="00FF0D3F"/>
    <w:rsid w:val="00FF0E17"/>
    <w:rsid w:val="00FF0E25"/>
    <w:rsid w:val="00FF113F"/>
    <w:rsid w:val="00FF11FD"/>
    <w:rsid w:val="00FF1408"/>
    <w:rsid w:val="00FF14CB"/>
    <w:rsid w:val="00FF175D"/>
    <w:rsid w:val="00FF1BA8"/>
    <w:rsid w:val="00FF1D32"/>
    <w:rsid w:val="00FF1E36"/>
    <w:rsid w:val="00FF2038"/>
    <w:rsid w:val="00FF21BC"/>
    <w:rsid w:val="00FF2398"/>
    <w:rsid w:val="00FF25A4"/>
    <w:rsid w:val="00FF2656"/>
    <w:rsid w:val="00FF2A4A"/>
    <w:rsid w:val="00FF2C05"/>
    <w:rsid w:val="00FF2C32"/>
    <w:rsid w:val="00FF2E90"/>
    <w:rsid w:val="00FF3148"/>
    <w:rsid w:val="00FF322A"/>
    <w:rsid w:val="00FF3235"/>
    <w:rsid w:val="00FF3237"/>
    <w:rsid w:val="00FF326B"/>
    <w:rsid w:val="00FF32E5"/>
    <w:rsid w:val="00FF34B1"/>
    <w:rsid w:val="00FF3572"/>
    <w:rsid w:val="00FF35AC"/>
    <w:rsid w:val="00FF35BC"/>
    <w:rsid w:val="00FF3762"/>
    <w:rsid w:val="00FF39AB"/>
    <w:rsid w:val="00FF3B0D"/>
    <w:rsid w:val="00FF3BB5"/>
    <w:rsid w:val="00FF3C30"/>
    <w:rsid w:val="00FF3CDD"/>
    <w:rsid w:val="00FF417A"/>
    <w:rsid w:val="00FF429A"/>
    <w:rsid w:val="00FF42B1"/>
    <w:rsid w:val="00FF4512"/>
    <w:rsid w:val="00FF45A3"/>
    <w:rsid w:val="00FF46A1"/>
    <w:rsid w:val="00FF475B"/>
    <w:rsid w:val="00FF486D"/>
    <w:rsid w:val="00FF49F8"/>
    <w:rsid w:val="00FF4A27"/>
    <w:rsid w:val="00FF4D10"/>
    <w:rsid w:val="00FF4DAE"/>
    <w:rsid w:val="00FF500E"/>
    <w:rsid w:val="00FF5173"/>
    <w:rsid w:val="00FF51C2"/>
    <w:rsid w:val="00FF54B3"/>
    <w:rsid w:val="00FF56B0"/>
    <w:rsid w:val="00FF5793"/>
    <w:rsid w:val="00FF5887"/>
    <w:rsid w:val="00FF59D0"/>
    <w:rsid w:val="00FF5B25"/>
    <w:rsid w:val="00FF5BC2"/>
    <w:rsid w:val="00FF5CF8"/>
    <w:rsid w:val="00FF5D16"/>
    <w:rsid w:val="00FF5D18"/>
    <w:rsid w:val="00FF5F71"/>
    <w:rsid w:val="00FF5FFC"/>
    <w:rsid w:val="00FF625E"/>
    <w:rsid w:val="00FF62A4"/>
    <w:rsid w:val="00FF62E1"/>
    <w:rsid w:val="00FF6534"/>
    <w:rsid w:val="00FF68EA"/>
    <w:rsid w:val="00FF6987"/>
    <w:rsid w:val="00FF6A30"/>
    <w:rsid w:val="00FF6F2C"/>
    <w:rsid w:val="00FF7073"/>
    <w:rsid w:val="00FF72EE"/>
    <w:rsid w:val="00FF7573"/>
    <w:rsid w:val="00FF7DC4"/>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3241AB"/>
  <w15:docId w15:val="{6B35C3E3-02C0-4CFE-8E45-714E3759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semiHidden="1" w:uiPriority="0" w:unhideWhenUsed="1" w:qFormat="1"/>
    <w:lsdException w:name="heading 3" w:semiHidden="1" w:uiPriority="0" w:unhideWhenUsed="1" w:qFormat="1"/>
    <w:lsdException w:name="heading 4" w:locked="1" w:semiHidden="1" w:uiPriority="0" w:unhideWhenUsed="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3574"/>
    <w:pPr>
      <w:overflowPunct w:val="0"/>
      <w:autoSpaceDE w:val="0"/>
      <w:autoSpaceDN w:val="0"/>
      <w:adjustRightInd w:val="0"/>
      <w:textAlignment w:val="baseline"/>
    </w:pPr>
    <w:rPr>
      <w:lang w:val="en-GB"/>
    </w:rPr>
  </w:style>
  <w:style w:type="paragraph" w:styleId="1">
    <w:name w:val="heading 1"/>
    <w:aliases w:val="КФО СН,_1_"/>
    <w:basedOn w:val="a0"/>
    <w:next w:val="a0"/>
    <w:link w:val="10"/>
    <w:qFormat/>
    <w:locked/>
    <w:rsid w:val="00CA544D"/>
    <w:pPr>
      <w:overflowPunct/>
      <w:autoSpaceDE/>
      <w:autoSpaceDN/>
      <w:adjustRightInd/>
      <w:spacing w:before="240" w:after="240"/>
      <w:textAlignment w:val="auto"/>
      <w:outlineLvl w:val="0"/>
    </w:pPr>
    <w:rPr>
      <w:b/>
      <w:caps/>
      <w:kern w:val="28"/>
      <w:sz w:val="24"/>
    </w:rPr>
  </w:style>
  <w:style w:type="paragraph" w:styleId="20">
    <w:name w:val="heading 2"/>
    <w:aliases w:val="_2_"/>
    <w:basedOn w:val="a0"/>
    <w:next w:val="a0"/>
    <w:link w:val="21"/>
    <w:qFormat/>
    <w:rsid w:val="00AC3574"/>
    <w:pPr>
      <w:spacing w:before="120" w:after="120"/>
      <w:outlineLvl w:val="1"/>
    </w:pPr>
    <w:rPr>
      <w:b/>
      <w:iCs/>
      <w:sz w:val="24"/>
      <w:lang w:val="en-US"/>
    </w:rPr>
  </w:style>
  <w:style w:type="paragraph" w:styleId="3">
    <w:name w:val="heading 3"/>
    <w:aliases w:val="_3_"/>
    <w:basedOn w:val="a0"/>
    <w:next w:val="a0"/>
    <w:link w:val="30"/>
    <w:qFormat/>
    <w:rsid w:val="00AC3574"/>
    <w:pPr>
      <w:spacing w:before="120" w:after="120"/>
      <w:outlineLvl w:val="2"/>
    </w:pPr>
    <w:rPr>
      <w:b/>
      <w:bCs/>
      <w:i/>
      <w:sz w:val="24"/>
      <w:lang w:val="en-US"/>
    </w:rPr>
  </w:style>
  <w:style w:type="paragraph" w:styleId="4">
    <w:name w:val="heading 4"/>
    <w:basedOn w:val="3"/>
    <w:next w:val="22"/>
    <w:link w:val="40"/>
    <w:locked/>
    <w:rsid w:val="00E933F7"/>
    <w:pPr>
      <w:keepNext/>
      <w:overflowPunct/>
      <w:autoSpaceDE/>
      <w:autoSpaceDN/>
      <w:adjustRightInd/>
      <w:spacing w:before="0" w:after="0"/>
      <w:ind w:left="953" w:hanging="477"/>
      <w:textAlignment w:val="auto"/>
      <w:outlineLvl w:val="3"/>
    </w:pPr>
    <w:rPr>
      <w:rFonts w:eastAsia="Arial Unicode MS" w:cs="Arial"/>
      <w:bCs w:val="0"/>
      <w:i w:val="0"/>
      <w:iCs/>
      <w:szCs w:val="28"/>
      <w:u w:val="single"/>
      <w:lang w:val="ru-RU" w:eastAsia="ru-RU"/>
    </w:rPr>
  </w:style>
  <w:style w:type="paragraph" w:styleId="9">
    <w:name w:val="heading 9"/>
    <w:aliases w:val="_1_продолж"/>
    <w:basedOn w:val="a0"/>
    <w:next w:val="a0"/>
    <w:link w:val="90"/>
    <w:semiHidden/>
    <w:unhideWhenUsed/>
    <w:qFormat/>
    <w:locked/>
    <w:rsid w:val="00AC3574"/>
    <w:pPr>
      <w:spacing w:after="240"/>
      <w:outlineLvl w:val="8"/>
    </w:pPr>
    <w:rPr>
      <w:rFonts w:eastAsiaTheme="majorEastAsia" w:cstheme="majorBidi"/>
      <w:b/>
      <w:iCs/>
      <w:caps/>
      <w:color w:val="272727" w:themeColor="text1" w:themeTint="D8"/>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_2_ Знак"/>
    <w:link w:val="20"/>
    <w:rsid w:val="00AC3574"/>
    <w:rPr>
      <w:b/>
      <w:iCs/>
      <w:sz w:val="24"/>
      <w:lang w:val="en-US"/>
    </w:rPr>
  </w:style>
  <w:style w:type="character" w:customStyle="1" w:styleId="30">
    <w:name w:val="Заголовок 3 Знак"/>
    <w:aliases w:val="_3_ Знак"/>
    <w:basedOn w:val="a1"/>
    <w:link w:val="3"/>
    <w:rsid w:val="00AC3574"/>
    <w:rPr>
      <w:b/>
      <w:bCs/>
      <w:i/>
      <w:sz w:val="24"/>
      <w:lang w:val="en-US"/>
    </w:rPr>
  </w:style>
  <w:style w:type="paragraph" w:styleId="a4">
    <w:name w:val="Title"/>
    <w:basedOn w:val="a0"/>
    <w:link w:val="a5"/>
    <w:qFormat/>
    <w:rsid w:val="00E277B9"/>
    <w:pPr>
      <w:spacing w:before="2000"/>
      <w:ind w:right="1"/>
      <w:jc w:val="center"/>
    </w:pPr>
    <w:rPr>
      <w:b/>
      <w:sz w:val="32"/>
      <w:lang w:val="en-US"/>
    </w:rPr>
  </w:style>
  <w:style w:type="character" w:customStyle="1" w:styleId="a5">
    <w:name w:val="Заголовок Знак"/>
    <w:basedOn w:val="a1"/>
    <w:link w:val="a4"/>
    <w:rsid w:val="00E277B9"/>
    <w:rPr>
      <w:b/>
      <w:sz w:val="32"/>
      <w:lang w:val="en-US"/>
    </w:rPr>
  </w:style>
  <w:style w:type="character" w:styleId="a6">
    <w:name w:val="Strong"/>
    <w:qFormat/>
    <w:rsid w:val="00E277B9"/>
    <w:rPr>
      <w:b/>
    </w:rPr>
  </w:style>
  <w:style w:type="character" w:styleId="a7">
    <w:name w:val="Emphasis"/>
    <w:qFormat/>
    <w:rsid w:val="00E277B9"/>
    <w:rPr>
      <w:b/>
    </w:rPr>
  </w:style>
  <w:style w:type="paragraph" w:styleId="a8">
    <w:name w:val="List Paragraph"/>
    <w:aliases w:val="List1"/>
    <w:basedOn w:val="a0"/>
    <w:link w:val="a9"/>
    <w:uiPriority w:val="34"/>
    <w:qFormat/>
    <w:rsid w:val="00E277B9"/>
    <w:pPr>
      <w:ind w:left="720"/>
      <w:contextualSpacing/>
    </w:pPr>
  </w:style>
  <w:style w:type="paragraph" w:customStyle="1" w:styleId="Heading1h1">
    <w:name w:val="Heading 1.h1"/>
    <w:basedOn w:val="a0"/>
    <w:next w:val="a0"/>
    <w:link w:val="Heading1h10"/>
    <w:rsid w:val="00D01EDD"/>
    <w:pPr>
      <w:keepNext/>
      <w:keepLines/>
      <w:spacing w:before="400" w:after="320" w:line="400" w:lineRule="exact"/>
    </w:pPr>
    <w:rPr>
      <w:b/>
      <w:bCs/>
      <w:sz w:val="28"/>
      <w:lang w:val="en-US"/>
    </w:rPr>
  </w:style>
  <w:style w:type="paragraph" w:styleId="aa">
    <w:name w:val="Body Text"/>
    <w:basedOn w:val="a0"/>
    <w:link w:val="ab"/>
    <w:uiPriority w:val="99"/>
    <w:rsid w:val="0023369E"/>
    <w:pPr>
      <w:keepLines/>
      <w:numPr>
        <w:ilvl w:val="12"/>
      </w:numPr>
      <w:spacing w:before="130" w:after="130" w:line="260" w:lineRule="exact"/>
      <w:jc w:val="both"/>
    </w:pPr>
    <w:rPr>
      <w:sz w:val="22"/>
      <w:lang w:val="en-US"/>
    </w:rPr>
  </w:style>
  <w:style w:type="character" w:customStyle="1" w:styleId="ab">
    <w:name w:val="Основной текст Знак"/>
    <w:basedOn w:val="a1"/>
    <w:link w:val="aa"/>
    <w:uiPriority w:val="99"/>
    <w:rsid w:val="0023369E"/>
    <w:rPr>
      <w:sz w:val="22"/>
      <w:lang w:val="en-US"/>
    </w:rPr>
  </w:style>
  <w:style w:type="character" w:customStyle="1" w:styleId="st">
    <w:name w:val="st"/>
    <w:basedOn w:val="a1"/>
    <w:rsid w:val="004323F5"/>
  </w:style>
  <w:style w:type="character" w:styleId="ac">
    <w:name w:val="Hyperlink"/>
    <w:basedOn w:val="a1"/>
    <w:uiPriority w:val="99"/>
    <w:unhideWhenUsed/>
    <w:rsid w:val="00307AC4"/>
    <w:rPr>
      <w:color w:val="0000FF" w:themeColor="hyperlink"/>
      <w:u w:val="single"/>
    </w:rPr>
  </w:style>
  <w:style w:type="character" w:styleId="HTML">
    <w:name w:val="HTML Cite"/>
    <w:basedOn w:val="a1"/>
    <w:uiPriority w:val="99"/>
    <w:semiHidden/>
    <w:unhideWhenUsed/>
    <w:rsid w:val="00307AC4"/>
    <w:rPr>
      <w:i/>
      <w:iCs/>
    </w:rPr>
  </w:style>
  <w:style w:type="character" w:customStyle="1" w:styleId="val">
    <w:name w:val="val"/>
    <w:basedOn w:val="a1"/>
    <w:rsid w:val="0030518D"/>
  </w:style>
  <w:style w:type="paragraph" w:customStyle="1" w:styleId="Headerhd">
    <w:name w:val="Header.hd"/>
    <w:basedOn w:val="a0"/>
    <w:rsid w:val="007B6552"/>
    <w:pPr>
      <w:spacing w:line="-260" w:lineRule="auto"/>
    </w:pPr>
    <w:rPr>
      <w:rFonts w:ascii="Times" w:hAnsi="Times"/>
      <w:sz w:val="18"/>
    </w:rPr>
  </w:style>
  <w:style w:type="paragraph" w:customStyle="1" w:styleId="tabletitle">
    <w:name w:val="table_title"/>
    <w:basedOn w:val="a0"/>
    <w:uiPriority w:val="99"/>
    <w:rsid w:val="00DF3697"/>
    <w:pPr>
      <w:tabs>
        <w:tab w:val="decimal" w:pos="1038"/>
      </w:tabs>
    </w:pPr>
    <w:rPr>
      <w:lang w:val="en-US"/>
    </w:rPr>
  </w:style>
  <w:style w:type="paragraph" w:customStyle="1" w:styleId="ListParagraph1">
    <w:name w:val="List Paragraph1"/>
    <w:basedOn w:val="a0"/>
    <w:uiPriority w:val="99"/>
    <w:rsid w:val="00DF3697"/>
    <w:pPr>
      <w:ind w:left="720"/>
      <w:contextualSpacing/>
    </w:pPr>
  </w:style>
  <w:style w:type="character" w:customStyle="1" w:styleId="hps">
    <w:name w:val="hps"/>
    <w:basedOn w:val="a1"/>
    <w:rsid w:val="002E0468"/>
  </w:style>
  <w:style w:type="paragraph" w:styleId="ad">
    <w:name w:val="Normal (Web)"/>
    <w:basedOn w:val="a0"/>
    <w:uiPriority w:val="99"/>
    <w:unhideWhenUsed/>
    <w:rsid w:val="007D3B52"/>
    <w:pPr>
      <w:overflowPunct/>
      <w:autoSpaceDE/>
      <w:autoSpaceDN/>
      <w:adjustRightInd/>
      <w:spacing w:before="100" w:beforeAutospacing="1" w:after="100" w:afterAutospacing="1"/>
      <w:textAlignment w:val="auto"/>
    </w:pPr>
    <w:rPr>
      <w:sz w:val="24"/>
      <w:szCs w:val="24"/>
      <w:lang w:val="ru-RU" w:eastAsia="ru-RU"/>
    </w:rPr>
  </w:style>
  <w:style w:type="paragraph" w:styleId="22">
    <w:name w:val="Body Text 2"/>
    <w:basedOn w:val="a0"/>
    <w:link w:val="23"/>
    <w:uiPriority w:val="99"/>
    <w:unhideWhenUsed/>
    <w:rsid w:val="00AE7CF9"/>
    <w:pPr>
      <w:spacing w:after="120" w:line="480" w:lineRule="auto"/>
    </w:pPr>
  </w:style>
  <w:style w:type="character" w:customStyle="1" w:styleId="23">
    <w:name w:val="Основной текст 2 Знак"/>
    <w:basedOn w:val="a1"/>
    <w:link w:val="22"/>
    <w:uiPriority w:val="99"/>
    <w:rsid w:val="00AE7CF9"/>
    <w:rPr>
      <w:lang w:val="en-GB"/>
    </w:rPr>
  </w:style>
  <w:style w:type="character" w:styleId="ae">
    <w:name w:val="annotation reference"/>
    <w:basedOn w:val="a1"/>
    <w:uiPriority w:val="99"/>
    <w:rsid w:val="00350422"/>
    <w:rPr>
      <w:sz w:val="16"/>
      <w:szCs w:val="16"/>
    </w:rPr>
  </w:style>
  <w:style w:type="paragraph" w:styleId="af">
    <w:name w:val="annotation text"/>
    <w:basedOn w:val="a0"/>
    <w:link w:val="af0"/>
    <w:uiPriority w:val="99"/>
    <w:rsid w:val="00350422"/>
    <w:pPr>
      <w:overflowPunct/>
      <w:autoSpaceDE/>
      <w:autoSpaceDN/>
      <w:adjustRightInd/>
      <w:textAlignment w:val="auto"/>
    </w:pPr>
  </w:style>
  <w:style w:type="character" w:customStyle="1" w:styleId="af0">
    <w:name w:val="Текст примечания Знак"/>
    <w:basedOn w:val="a1"/>
    <w:link w:val="af"/>
    <w:uiPriority w:val="99"/>
    <w:rsid w:val="00350422"/>
    <w:rPr>
      <w:lang w:val="en-GB"/>
    </w:rPr>
  </w:style>
  <w:style w:type="paragraph" w:customStyle="1" w:styleId="ABC-paragrahinNotes">
    <w:name w:val="ABC - paragrah in Notes"/>
    <w:link w:val="ABC-paragrahinNotesChar"/>
    <w:rsid w:val="00350422"/>
    <w:pPr>
      <w:spacing w:after="240"/>
      <w:jc w:val="both"/>
    </w:pPr>
    <w:rPr>
      <w:rFonts w:ascii="Arial" w:hAnsi="Arial"/>
      <w:sz w:val="18"/>
      <w:lang w:val="en-GB"/>
    </w:rPr>
  </w:style>
  <w:style w:type="character" w:customStyle="1" w:styleId="ABC-paragrahinNotesChar">
    <w:name w:val="ABC - paragrah in Notes Char"/>
    <w:basedOn w:val="a1"/>
    <w:link w:val="ABC-paragrahinNotes"/>
    <w:rsid w:val="00350422"/>
    <w:rPr>
      <w:rFonts w:ascii="Arial" w:hAnsi="Arial"/>
      <w:sz w:val="18"/>
      <w:lang w:val="en-GB"/>
    </w:rPr>
  </w:style>
  <w:style w:type="paragraph" w:styleId="af1">
    <w:name w:val="Balloon Text"/>
    <w:basedOn w:val="a0"/>
    <w:link w:val="af2"/>
    <w:uiPriority w:val="99"/>
    <w:semiHidden/>
    <w:unhideWhenUsed/>
    <w:rsid w:val="00350422"/>
    <w:rPr>
      <w:rFonts w:ascii="Tahoma" w:hAnsi="Tahoma" w:cs="Tahoma"/>
      <w:sz w:val="16"/>
      <w:szCs w:val="16"/>
    </w:rPr>
  </w:style>
  <w:style w:type="character" w:customStyle="1" w:styleId="af2">
    <w:name w:val="Текст выноски Знак"/>
    <w:basedOn w:val="a1"/>
    <w:link w:val="af1"/>
    <w:uiPriority w:val="99"/>
    <w:semiHidden/>
    <w:rsid w:val="00350422"/>
    <w:rPr>
      <w:rFonts w:ascii="Tahoma" w:hAnsi="Tahoma" w:cs="Tahoma"/>
      <w:sz w:val="16"/>
      <w:szCs w:val="16"/>
      <w:lang w:val="en-GB"/>
    </w:rPr>
  </w:style>
  <w:style w:type="paragraph" w:customStyle="1" w:styleId="Table">
    <w:name w:val="Table"/>
    <w:basedOn w:val="a0"/>
    <w:rsid w:val="005A2C09"/>
    <w:pPr>
      <w:widowControl w:val="0"/>
      <w:overflowPunct/>
      <w:autoSpaceDE/>
      <w:autoSpaceDN/>
      <w:adjustRightInd/>
      <w:textAlignment w:val="auto"/>
    </w:pPr>
    <w:rPr>
      <w:rFonts w:ascii="NTHelvetica/Cyrillic" w:hAnsi="NTHelvetica/Cyrillic"/>
      <w:sz w:val="18"/>
    </w:rPr>
  </w:style>
  <w:style w:type="paragraph" w:customStyle="1" w:styleId="Tabletext">
    <w:name w:val="Table text"/>
    <w:basedOn w:val="a0"/>
    <w:rsid w:val="005A2C09"/>
    <w:pPr>
      <w:overflowPunct/>
      <w:autoSpaceDE/>
      <w:autoSpaceDN/>
      <w:adjustRightInd/>
      <w:ind w:left="85" w:hanging="85"/>
      <w:textAlignment w:val="auto"/>
    </w:pPr>
    <w:rPr>
      <w:rFonts w:ascii="Arial" w:hAnsi="Arial"/>
      <w:sz w:val="18"/>
    </w:rPr>
  </w:style>
  <w:style w:type="paragraph" w:customStyle="1" w:styleId="Tablenumbers1">
    <w:name w:val="Table numbers1"/>
    <w:rsid w:val="005A2C09"/>
    <w:pPr>
      <w:tabs>
        <w:tab w:val="decimal" w:pos="1503"/>
      </w:tabs>
      <w:ind w:right="-56"/>
    </w:pPr>
    <w:rPr>
      <w:rFonts w:ascii="Arial" w:hAnsi="Arial"/>
      <w:sz w:val="18"/>
      <w:lang w:val="en-GB"/>
    </w:rPr>
  </w:style>
  <w:style w:type="paragraph" w:customStyle="1" w:styleId="RRthousands">
    <w:name w:val="RR thousands"/>
    <w:basedOn w:val="a0"/>
    <w:link w:val="RRthousandsChar"/>
    <w:rsid w:val="005A2C09"/>
    <w:pPr>
      <w:overflowPunct/>
      <w:autoSpaceDE/>
      <w:autoSpaceDN/>
      <w:adjustRightInd/>
      <w:ind w:left="86" w:hanging="86"/>
      <w:textAlignment w:val="auto"/>
    </w:pPr>
    <w:rPr>
      <w:rFonts w:ascii="Arial" w:hAnsi="Arial" w:cs="Arial"/>
      <w:i/>
      <w:sz w:val="18"/>
    </w:rPr>
  </w:style>
  <w:style w:type="character" w:customStyle="1" w:styleId="RRthousandsChar">
    <w:name w:val="RR thousands Char"/>
    <w:basedOn w:val="a1"/>
    <w:link w:val="RRthousands"/>
    <w:rsid w:val="005A2C09"/>
    <w:rPr>
      <w:rFonts w:ascii="Arial" w:hAnsi="Arial" w:cs="Arial"/>
      <w:i/>
      <w:sz w:val="18"/>
      <w:lang w:val="en-GB"/>
    </w:rPr>
  </w:style>
  <w:style w:type="paragraph" w:styleId="11">
    <w:name w:val="index 1"/>
    <w:basedOn w:val="a0"/>
    <w:next w:val="a0"/>
    <w:autoRedefine/>
    <w:rsid w:val="005A2C09"/>
    <w:pPr>
      <w:overflowPunct/>
      <w:autoSpaceDE/>
      <w:autoSpaceDN/>
      <w:adjustRightInd/>
      <w:ind w:left="200" w:hanging="200"/>
      <w:textAlignment w:val="auto"/>
    </w:pPr>
  </w:style>
  <w:style w:type="paragraph" w:customStyle="1" w:styleId="Rowheader">
    <w:name w:val="Row header"/>
    <w:basedOn w:val="a0"/>
    <w:rsid w:val="005A2C09"/>
    <w:pPr>
      <w:overflowPunct/>
      <w:autoSpaceDE/>
      <w:autoSpaceDN/>
      <w:adjustRightInd/>
      <w:ind w:left="85" w:hanging="85"/>
      <w:textAlignment w:val="auto"/>
    </w:pPr>
    <w:rPr>
      <w:rFonts w:ascii="Arial" w:hAnsi="Arial"/>
      <w:b/>
      <w:sz w:val="18"/>
    </w:rPr>
  </w:style>
  <w:style w:type="paragraph" w:styleId="af3">
    <w:name w:val="header"/>
    <w:aliases w:val="Left Header,EY Header"/>
    <w:basedOn w:val="a0"/>
    <w:link w:val="af4"/>
    <w:rsid w:val="008C41A6"/>
    <w:pPr>
      <w:tabs>
        <w:tab w:val="center" w:pos="4320"/>
        <w:tab w:val="right" w:pos="8640"/>
      </w:tabs>
      <w:overflowPunct/>
      <w:autoSpaceDE/>
      <w:autoSpaceDN/>
      <w:adjustRightInd/>
      <w:textAlignment w:val="auto"/>
    </w:pPr>
  </w:style>
  <w:style w:type="character" w:customStyle="1" w:styleId="af4">
    <w:name w:val="Верхний колонтитул Знак"/>
    <w:aliases w:val="Left Header Знак,EY Header Знак"/>
    <w:basedOn w:val="a1"/>
    <w:link w:val="af3"/>
    <w:rsid w:val="008C41A6"/>
    <w:rPr>
      <w:lang w:val="en-GB"/>
    </w:rPr>
  </w:style>
  <w:style w:type="paragraph" w:customStyle="1" w:styleId="tab">
    <w:name w:val="tab+"/>
    <w:basedOn w:val="a0"/>
    <w:rsid w:val="00C75CD9"/>
    <w:pPr>
      <w:spacing w:line="-260" w:lineRule="auto"/>
      <w:ind w:right="91"/>
      <w:jc w:val="right"/>
    </w:pPr>
    <w:rPr>
      <w:sz w:val="18"/>
    </w:rPr>
  </w:style>
  <w:style w:type="paragraph" w:styleId="af5">
    <w:name w:val="Body Text Indent"/>
    <w:basedOn w:val="a0"/>
    <w:link w:val="af6"/>
    <w:uiPriority w:val="99"/>
    <w:semiHidden/>
    <w:unhideWhenUsed/>
    <w:rsid w:val="002F3766"/>
    <w:pPr>
      <w:spacing w:after="120"/>
      <w:ind w:left="360"/>
    </w:pPr>
  </w:style>
  <w:style w:type="character" w:customStyle="1" w:styleId="af6">
    <w:name w:val="Основной текст с отступом Знак"/>
    <w:basedOn w:val="a1"/>
    <w:link w:val="af5"/>
    <w:uiPriority w:val="99"/>
    <w:semiHidden/>
    <w:rsid w:val="002F3766"/>
    <w:rPr>
      <w:lang w:val="en-GB"/>
    </w:rPr>
  </w:style>
  <w:style w:type="paragraph" w:styleId="af7">
    <w:name w:val="annotation subject"/>
    <w:basedOn w:val="af"/>
    <w:next w:val="af"/>
    <w:link w:val="af8"/>
    <w:uiPriority w:val="99"/>
    <w:semiHidden/>
    <w:unhideWhenUsed/>
    <w:rsid w:val="004D35E6"/>
    <w:pPr>
      <w:overflowPunct w:val="0"/>
      <w:autoSpaceDE w:val="0"/>
      <w:autoSpaceDN w:val="0"/>
      <w:adjustRightInd w:val="0"/>
      <w:textAlignment w:val="baseline"/>
    </w:pPr>
    <w:rPr>
      <w:b/>
      <w:bCs/>
    </w:rPr>
  </w:style>
  <w:style w:type="character" w:customStyle="1" w:styleId="af8">
    <w:name w:val="Тема примечания Знак"/>
    <w:basedOn w:val="af0"/>
    <w:link w:val="af7"/>
    <w:uiPriority w:val="99"/>
    <w:semiHidden/>
    <w:rsid w:val="004D35E6"/>
    <w:rPr>
      <w:b/>
      <w:bCs/>
      <w:lang w:val="en-GB"/>
    </w:rPr>
  </w:style>
  <w:style w:type="paragraph" w:customStyle="1" w:styleId="ABCFootnote">
    <w:name w:val="ABC Footnote"/>
    <w:basedOn w:val="af9"/>
    <w:rsid w:val="00F72A94"/>
    <w:pPr>
      <w:overflowPunct/>
      <w:autoSpaceDE/>
      <w:autoSpaceDN/>
      <w:adjustRightInd/>
      <w:textAlignment w:val="auto"/>
    </w:pPr>
    <w:rPr>
      <w:rFonts w:ascii="Arial" w:hAnsi="Arial"/>
      <w:sz w:val="18"/>
    </w:rPr>
  </w:style>
  <w:style w:type="paragraph" w:styleId="af9">
    <w:name w:val="footnote text"/>
    <w:basedOn w:val="a0"/>
    <w:link w:val="afa"/>
    <w:uiPriority w:val="99"/>
    <w:unhideWhenUsed/>
    <w:rsid w:val="00F72A94"/>
  </w:style>
  <w:style w:type="character" w:customStyle="1" w:styleId="afa">
    <w:name w:val="Текст сноски Знак"/>
    <w:basedOn w:val="a1"/>
    <w:link w:val="af9"/>
    <w:uiPriority w:val="99"/>
    <w:rsid w:val="00F72A94"/>
    <w:rPr>
      <w:lang w:val="en-GB"/>
    </w:rPr>
  </w:style>
  <w:style w:type="character" w:customStyle="1" w:styleId="longtext">
    <w:name w:val="long_text"/>
    <w:basedOn w:val="a1"/>
    <w:rsid w:val="000F1435"/>
  </w:style>
  <w:style w:type="character" w:customStyle="1" w:styleId="10">
    <w:name w:val="Заголовок 1 Знак"/>
    <w:aliases w:val="КФО СН Знак,_1_ Знак"/>
    <w:basedOn w:val="a1"/>
    <w:link w:val="1"/>
    <w:rsid w:val="00CA544D"/>
    <w:rPr>
      <w:b/>
      <w:caps/>
      <w:kern w:val="28"/>
      <w:sz w:val="24"/>
      <w:lang w:val="en-GB"/>
    </w:rPr>
  </w:style>
  <w:style w:type="paragraph" w:customStyle="1" w:styleId="StyleHeading1TimesNewRoman">
    <w:name w:val="Style Heading 1 + Times New Roman"/>
    <w:basedOn w:val="1"/>
    <w:rsid w:val="003861C0"/>
    <w:rPr>
      <w:bCs/>
    </w:rPr>
  </w:style>
  <w:style w:type="paragraph" w:customStyle="1" w:styleId="Default">
    <w:name w:val="Default"/>
    <w:rsid w:val="000B7256"/>
    <w:pPr>
      <w:autoSpaceDE w:val="0"/>
      <w:autoSpaceDN w:val="0"/>
      <w:adjustRightInd w:val="0"/>
    </w:pPr>
    <w:rPr>
      <w:rFonts w:ascii="Arial" w:hAnsi="Arial" w:cs="Arial"/>
      <w:color w:val="000000"/>
      <w:sz w:val="24"/>
      <w:szCs w:val="24"/>
    </w:rPr>
  </w:style>
  <w:style w:type="paragraph" w:styleId="2">
    <w:name w:val="List Bullet 2"/>
    <w:basedOn w:val="a0"/>
    <w:autoRedefine/>
    <w:rsid w:val="00C83C7B"/>
    <w:pPr>
      <w:numPr>
        <w:numId w:val="1"/>
      </w:numPr>
      <w:tabs>
        <w:tab w:val="clear" w:pos="360"/>
        <w:tab w:val="num" w:pos="851"/>
      </w:tabs>
      <w:spacing w:before="40" w:after="40"/>
      <w:ind w:left="851" w:hanging="488"/>
    </w:pPr>
  </w:style>
  <w:style w:type="character" w:customStyle="1" w:styleId="apple-style-span">
    <w:name w:val="apple-style-span"/>
    <w:basedOn w:val="a1"/>
    <w:rsid w:val="00633104"/>
  </w:style>
  <w:style w:type="paragraph" w:customStyle="1" w:styleId="copy-8-11">
    <w:name w:val="copy-8-11"/>
    <w:basedOn w:val="a0"/>
    <w:rsid w:val="009502FD"/>
    <w:pPr>
      <w:overflowPunct/>
      <w:autoSpaceDE/>
      <w:autoSpaceDN/>
      <w:adjustRightInd/>
      <w:spacing w:before="100" w:beforeAutospacing="1" w:after="100" w:afterAutospacing="1"/>
      <w:textAlignment w:val="auto"/>
    </w:pPr>
    <w:rPr>
      <w:sz w:val="24"/>
      <w:szCs w:val="24"/>
      <w:lang w:val="ru-RU" w:eastAsia="ru-RU"/>
    </w:rPr>
  </w:style>
  <w:style w:type="paragraph" w:styleId="HTML0">
    <w:name w:val="HTML Preformatted"/>
    <w:basedOn w:val="a0"/>
    <w:link w:val="HTML1"/>
    <w:uiPriority w:val="99"/>
    <w:semiHidden/>
    <w:unhideWhenUsed/>
    <w:rsid w:val="009E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ru-RU" w:eastAsia="ru-RU"/>
    </w:rPr>
  </w:style>
  <w:style w:type="character" w:customStyle="1" w:styleId="HTML1">
    <w:name w:val="Стандартный HTML Знак"/>
    <w:basedOn w:val="a1"/>
    <w:link w:val="HTML0"/>
    <w:uiPriority w:val="99"/>
    <w:semiHidden/>
    <w:rsid w:val="009E51AF"/>
    <w:rPr>
      <w:rFonts w:ascii="Courier New" w:hAnsi="Courier New" w:cs="Courier New"/>
      <w:lang w:eastAsia="ru-RU"/>
    </w:rPr>
  </w:style>
  <w:style w:type="paragraph" w:styleId="afb">
    <w:name w:val="footer"/>
    <w:basedOn w:val="a0"/>
    <w:link w:val="afc"/>
    <w:unhideWhenUsed/>
    <w:rsid w:val="00600987"/>
    <w:pPr>
      <w:tabs>
        <w:tab w:val="center" w:pos="4677"/>
        <w:tab w:val="right" w:pos="9355"/>
      </w:tabs>
    </w:pPr>
  </w:style>
  <w:style w:type="character" w:customStyle="1" w:styleId="afc">
    <w:name w:val="Нижний колонтитул Знак"/>
    <w:basedOn w:val="a1"/>
    <w:link w:val="afb"/>
    <w:rsid w:val="00600987"/>
    <w:rPr>
      <w:lang w:val="en-GB"/>
    </w:rPr>
  </w:style>
  <w:style w:type="paragraph" w:customStyle="1" w:styleId="Text">
    <w:name w:val="Text"/>
    <w:basedOn w:val="a0"/>
    <w:rsid w:val="0030777E"/>
    <w:pPr>
      <w:tabs>
        <w:tab w:val="left" w:pos="284"/>
      </w:tabs>
      <w:spacing w:after="260"/>
      <w:jc w:val="both"/>
    </w:pPr>
    <w:rPr>
      <w:rFonts w:eastAsia="MS Mincho"/>
      <w:sz w:val="22"/>
    </w:rPr>
  </w:style>
  <w:style w:type="character" w:customStyle="1" w:styleId="shorttext">
    <w:name w:val="short_text"/>
    <w:basedOn w:val="a1"/>
    <w:rsid w:val="00412B01"/>
  </w:style>
  <w:style w:type="paragraph" w:styleId="afd">
    <w:name w:val="Revision"/>
    <w:hidden/>
    <w:uiPriority w:val="99"/>
    <w:semiHidden/>
    <w:rsid w:val="00487DCA"/>
    <w:rPr>
      <w:lang w:val="en-GB"/>
    </w:rPr>
  </w:style>
  <w:style w:type="character" w:customStyle="1" w:styleId="afe">
    <w:name w:val="Цветовое выделение"/>
    <w:uiPriority w:val="99"/>
    <w:rsid w:val="002456B7"/>
    <w:rPr>
      <w:b/>
      <w:bCs/>
      <w:color w:val="000080"/>
    </w:rPr>
  </w:style>
  <w:style w:type="paragraph" w:customStyle="1" w:styleId="aff">
    <w:name w:val="Прижатый влево"/>
    <w:basedOn w:val="a0"/>
    <w:next w:val="a0"/>
    <w:uiPriority w:val="99"/>
    <w:rsid w:val="002456B7"/>
    <w:pPr>
      <w:overflowPunct/>
      <w:textAlignment w:val="auto"/>
    </w:pPr>
    <w:rPr>
      <w:rFonts w:ascii="Arial" w:hAnsi="Arial" w:cs="Arial"/>
      <w:sz w:val="24"/>
      <w:szCs w:val="24"/>
      <w:lang w:val="ru-RU"/>
    </w:rPr>
  </w:style>
  <w:style w:type="character" w:customStyle="1" w:styleId="atn">
    <w:name w:val="atn"/>
    <w:basedOn w:val="a1"/>
    <w:rsid w:val="009F0BAC"/>
  </w:style>
  <w:style w:type="character" w:customStyle="1" w:styleId="40">
    <w:name w:val="Заголовок 4 Знак"/>
    <w:basedOn w:val="a1"/>
    <w:link w:val="4"/>
    <w:rsid w:val="00E933F7"/>
    <w:rPr>
      <w:rFonts w:eastAsia="Arial Unicode MS" w:cs="Arial"/>
      <w:iCs/>
      <w:sz w:val="22"/>
      <w:szCs w:val="28"/>
      <w:u w:val="single"/>
      <w:lang w:eastAsia="ru-RU"/>
    </w:rPr>
  </w:style>
  <w:style w:type="character" w:styleId="aff0">
    <w:name w:val="page number"/>
    <w:basedOn w:val="a1"/>
    <w:rsid w:val="00E933F7"/>
    <w:rPr>
      <w:sz w:val="22"/>
      <w:szCs w:val="22"/>
    </w:rPr>
  </w:style>
  <w:style w:type="character" w:customStyle="1" w:styleId="ABC-paragrahinNotesChar1">
    <w:name w:val="ABC - paragrah in Notes Char1"/>
    <w:basedOn w:val="a1"/>
    <w:locked/>
    <w:rsid w:val="00E933F7"/>
    <w:rPr>
      <w:rFonts w:ascii="Swiss Light 10pt" w:eastAsia="Times New Roman" w:hAnsi="Swiss Light 10pt" w:cs="Swiss Light 10pt"/>
      <w:lang w:val="en-GB" w:eastAsia="en-US"/>
    </w:rPr>
  </w:style>
  <w:style w:type="paragraph" w:customStyle="1" w:styleId="Z2Opinion">
    <w:name w:val="Z2_Opinion"/>
    <w:basedOn w:val="a0"/>
    <w:next w:val="aa"/>
    <w:rsid w:val="00F318A0"/>
    <w:pPr>
      <w:overflowPunct/>
      <w:autoSpaceDE/>
      <w:autoSpaceDN/>
      <w:adjustRightInd/>
      <w:textAlignment w:val="auto"/>
    </w:pPr>
    <w:rPr>
      <w:rFonts w:ascii="Arial" w:eastAsia="Arial Unicode MS" w:hAnsi="Arial" w:cs="Arial"/>
      <w:b/>
      <w:caps/>
      <w:sz w:val="22"/>
      <w:szCs w:val="22"/>
      <w:lang w:val="ru-RU" w:eastAsia="ru-RU"/>
    </w:rPr>
  </w:style>
  <w:style w:type="paragraph" w:customStyle="1" w:styleId="12">
    <w:name w:val="Стиль1"/>
    <w:basedOn w:val="Heading1h1"/>
    <w:link w:val="13"/>
    <w:qFormat/>
    <w:rsid w:val="00B07E97"/>
    <w:pPr>
      <w:keepNext w:val="0"/>
      <w:keepLines w:val="0"/>
      <w:spacing w:before="240" w:after="240" w:line="240" w:lineRule="auto"/>
      <w:outlineLvl w:val="0"/>
    </w:pPr>
    <w:rPr>
      <w:caps/>
      <w:sz w:val="24"/>
      <w:szCs w:val="24"/>
      <w:lang w:val="ru-RU"/>
    </w:rPr>
  </w:style>
  <w:style w:type="character" w:styleId="aff1">
    <w:name w:val="footnote reference"/>
    <w:basedOn w:val="a1"/>
    <w:semiHidden/>
    <w:unhideWhenUsed/>
    <w:rsid w:val="003F38ED"/>
    <w:rPr>
      <w:vertAlign w:val="superscript"/>
    </w:rPr>
  </w:style>
  <w:style w:type="character" w:customStyle="1" w:styleId="Heading1h10">
    <w:name w:val="Heading 1.h1 Знак"/>
    <w:basedOn w:val="a1"/>
    <w:link w:val="Heading1h1"/>
    <w:rsid w:val="003F38ED"/>
    <w:rPr>
      <w:b/>
      <w:bCs/>
      <w:sz w:val="28"/>
      <w:lang w:val="en-US"/>
    </w:rPr>
  </w:style>
  <w:style w:type="character" w:customStyle="1" w:styleId="13">
    <w:name w:val="Стиль1 Знак"/>
    <w:basedOn w:val="Heading1h10"/>
    <w:link w:val="12"/>
    <w:rsid w:val="00B07E97"/>
    <w:rPr>
      <w:b/>
      <w:bCs/>
      <w:caps/>
      <w:sz w:val="24"/>
      <w:szCs w:val="24"/>
      <w:lang w:val="en-US"/>
    </w:rPr>
  </w:style>
  <w:style w:type="paragraph" w:styleId="aff2">
    <w:name w:val="TOC Heading"/>
    <w:basedOn w:val="1"/>
    <w:next w:val="a0"/>
    <w:uiPriority w:val="39"/>
    <w:unhideWhenUsed/>
    <w:qFormat/>
    <w:rsid w:val="00831F1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14">
    <w:name w:val="toc 1"/>
    <w:basedOn w:val="a0"/>
    <w:next w:val="a0"/>
    <w:autoRedefine/>
    <w:uiPriority w:val="39"/>
    <w:unhideWhenUsed/>
    <w:qFormat/>
    <w:rsid w:val="001C17C5"/>
    <w:pPr>
      <w:tabs>
        <w:tab w:val="right" w:leader="dot" w:pos="9639"/>
      </w:tabs>
      <w:spacing w:line="276" w:lineRule="auto"/>
    </w:pPr>
    <w:rPr>
      <w:noProof/>
      <w:sz w:val="22"/>
      <w:lang w:val="ru-RU"/>
    </w:rPr>
  </w:style>
  <w:style w:type="paragraph" w:styleId="24">
    <w:name w:val="toc 2"/>
    <w:basedOn w:val="a0"/>
    <w:next w:val="a0"/>
    <w:autoRedefine/>
    <w:uiPriority w:val="39"/>
    <w:unhideWhenUsed/>
    <w:rsid w:val="00831F1B"/>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ru-RU" w:eastAsia="ru-RU"/>
    </w:rPr>
  </w:style>
  <w:style w:type="paragraph" w:styleId="31">
    <w:name w:val="toc 3"/>
    <w:basedOn w:val="a0"/>
    <w:next w:val="a0"/>
    <w:autoRedefine/>
    <w:uiPriority w:val="39"/>
    <w:unhideWhenUsed/>
    <w:rsid w:val="00831F1B"/>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val="ru-RU" w:eastAsia="ru-RU"/>
    </w:rPr>
  </w:style>
  <w:style w:type="paragraph" w:styleId="41">
    <w:name w:val="toc 4"/>
    <w:basedOn w:val="a0"/>
    <w:next w:val="a0"/>
    <w:autoRedefine/>
    <w:uiPriority w:val="39"/>
    <w:unhideWhenUsed/>
    <w:rsid w:val="00831F1B"/>
    <w:pPr>
      <w:overflowPunct/>
      <w:autoSpaceDE/>
      <w:autoSpaceDN/>
      <w:adjustRightInd/>
      <w:spacing w:after="100" w:line="276" w:lineRule="auto"/>
      <w:ind w:left="660"/>
      <w:textAlignment w:val="auto"/>
    </w:pPr>
    <w:rPr>
      <w:rFonts w:asciiTheme="minorHAnsi" w:eastAsiaTheme="minorEastAsia" w:hAnsiTheme="minorHAnsi" w:cstheme="minorBidi"/>
      <w:sz w:val="22"/>
      <w:szCs w:val="22"/>
      <w:lang w:val="ru-RU" w:eastAsia="ru-RU"/>
    </w:rPr>
  </w:style>
  <w:style w:type="paragraph" w:styleId="5">
    <w:name w:val="toc 5"/>
    <w:basedOn w:val="a0"/>
    <w:next w:val="a0"/>
    <w:autoRedefine/>
    <w:uiPriority w:val="39"/>
    <w:unhideWhenUsed/>
    <w:rsid w:val="00831F1B"/>
    <w:pPr>
      <w:overflowPunct/>
      <w:autoSpaceDE/>
      <w:autoSpaceDN/>
      <w:adjustRightInd/>
      <w:spacing w:after="100" w:line="276" w:lineRule="auto"/>
      <w:ind w:left="880"/>
      <w:textAlignment w:val="auto"/>
    </w:pPr>
    <w:rPr>
      <w:rFonts w:asciiTheme="minorHAnsi" w:eastAsiaTheme="minorEastAsia" w:hAnsiTheme="minorHAnsi" w:cstheme="minorBidi"/>
      <w:sz w:val="22"/>
      <w:szCs w:val="22"/>
      <w:lang w:val="ru-RU" w:eastAsia="ru-RU"/>
    </w:rPr>
  </w:style>
  <w:style w:type="paragraph" w:styleId="6">
    <w:name w:val="toc 6"/>
    <w:basedOn w:val="a0"/>
    <w:next w:val="a0"/>
    <w:autoRedefine/>
    <w:uiPriority w:val="39"/>
    <w:unhideWhenUsed/>
    <w:rsid w:val="00831F1B"/>
    <w:pPr>
      <w:overflowPunct/>
      <w:autoSpaceDE/>
      <w:autoSpaceDN/>
      <w:adjustRightInd/>
      <w:spacing w:after="100" w:line="276" w:lineRule="auto"/>
      <w:ind w:left="1100"/>
      <w:textAlignment w:val="auto"/>
    </w:pPr>
    <w:rPr>
      <w:rFonts w:asciiTheme="minorHAnsi" w:eastAsiaTheme="minorEastAsia" w:hAnsiTheme="minorHAnsi" w:cstheme="minorBidi"/>
      <w:sz w:val="22"/>
      <w:szCs w:val="22"/>
      <w:lang w:val="ru-RU" w:eastAsia="ru-RU"/>
    </w:rPr>
  </w:style>
  <w:style w:type="paragraph" w:styleId="7">
    <w:name w:val="toc 7"/>
    <w:basedOn w:val="a0"/>
    <w:next w:val="a0"/>
    <w:autoRedefine/>
    <w:uiPriority w:val="39"/>
    <w:unhideWhenUsed/>
    <w:rsid w:val="00831F1B"/>
    <w:pPr>
      <w:overflowPunct/>
      <w:autoSpaceDE/>
      <w:autoSpaceDN/>
      <w:adjustRightInd/>
      <w:spacing w:after="100" w:line="276" w:lineRule="auto"/>
      <w:ind w:left="1320"/>
      <w:textAlignment w:val="auto"/>
    </w:pPr>
    <w:rPr>
      <w:rFonts w:asciiTheme="minorHAnsi" w:eastAsiaTheme="minorEastAsia" w:hAnsiTheme="minorHAnsi" w:cstheme="minorBidi"/>
      <w:sz w:val="22"/>
      <w:szCs w:val="22"/>
      <w:lang w:val="ru-RU" w:eastAsia="ru-RU"/>
    </w:rPr>
  </w:style>
  <w:style w:type="paragraph" w:styleId="8">
    <w:name w:val="toc 8"/>
    <w:basedOn w:val="a0"/>
    <w:next w:val="a0"/>
    <w:autoRedefine/>
    <w:uiPriority w:val="39"/>
    <w:unhideWhenUsed/>
    <w:rsid w:val="00831F1B"/>
    <w:pPr>
      <w:overflowPunct/>
      <w:autoSpaceDE/>
      <w:autoSpaceDN/>
      <w:adjustRightInd/>
      <w:spacing w:after="100" w:line="276" w:lineRule="auto"/>
      <w:ind w:left="1540"/>
      <w:textAlignment w:val="auto"/>
    </w:pPr>
    <w:rPr>
      <w:rFonts w:asciiTheme="minorHAnsi" w:eastAsiaTheme="minorEastAsia" w:hAnsiTheme="minorHAnsi" w:cstheme="minorBidi"/>
      <w:sz w:val="22"/>
      <w:szCs w:val="22"/>
      <w:lang w:val="ru-RU" w:eastAsia="ru-RU"/>
    </w:rPr>
  </w:style>
  <w:style w:type="paragraph" w:styleId="91">
    <w:name w:val="toc 9"/>
    <w:basedOn w:val="a0"/>
    <w:next w:val="a0"/>
    <w:autoRedefine/>
    <w:uiPriority w:val="39"/>
    <w:unhideWhenUsed/>
    <w:rsid w:val="00831F1B"/>
    <w:pPr>
      <w:overflowPunct/>
      <w:autoSpaceDE/>
      <w:autoSpaceDN/>
      <w:adjustRightInd/>
      <w:spacing w:after="100" w:line="276" w:lineRule="auto"/>
      <w:ind w:left="1760"/>
      <w:textAlignment w:val="auto"/>
    </w:pPr>
    <w:rPr>
      <w:rFonts w:asciiTheme="minorHAnsi" w:eastAsiaTheme="minorEastAsia" w:hAnsiTheme="minorHAnsi" w:cstheme="minorBidi"/>
      <w:sz w:val="22"/>
      <w:szCs w:val="22"/>
      <w:lang w:val="ru-RU" w:eastAsia="ru-RU"/>
    </w:rPr>
  </w:style>
  <w:style w:type="paragraph" w:styleId="aff3">
    <w:name w:val="Document Map"/>
    <w:basedOn w:val="a0"/>
    <w:link w:val="aff4"/>
    <w:uiPriority w:val="99"/>
    <w:semiHidden/>
    <w:unhideWhenUsed/>
    <w:rsid w:val="00C8607B"/>
    <w:rPr>
      <w:rFonts w:ascii="Tahoma" w:hAnsi="Tahoma" w:cs="Tahoma"/>
      <w:sz w:val="16"/>
      <w:szCs w:val="16"/>
    </w:rPr>
  </w:style>
  <w:style w:type="character" w:customStyle="1" w:styleId="aff4">
    <w:name w:val="Схема документа Знак"/>
    <w:basedOn w:val="a1"/>
    <w:link w:val="aff3"/>
    <w:uiPriority w:val="99"/>
    <w:semiHidden/>
    <w:rsid w:val="00C8607B"/>
    <w:rPr>
      <w:rFonts w:ascii="Tahoma" w:hAnsi="Tahoma" w:cs="Tahoma"/>
      <w:sz w:val="16"/>
      <w:szCs w:val="16"/>
      <w:lang w:val="en-GB"/>
    </w:rPr>
  </w:style>
  <w:style w:type="paragraph" w:styleId="a">
    <w:name w:val="List Bullet"/>
    <w:basedOn w:val="a0"/>
    <w:uiPriority w:val="99"/>
    <w:unhideWhenUsed/>
    <w:rsid w:val="002110FB"/>
    <w:pPr>
      <w:numPr>
        <w:numId w:val="2"/>
      </w:numPr>
      <w:contextualSpacing/>
    </w:pPr>
  </w:style>
  <w:style w:type="table" w:styleId="aff5">
    <w:name w:val="Table Grid"/>
    <w:basedOn w:val="a2"/>
    <w:uiPriority w:val="59"/>
    <w:rsid w:val="00AE6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ontinued">
    <w:name w:val="_1_Continued"/>
    <w:basedOn w:val="aa"/>
    <w:qFormat/>
    <w:rsid w:val="00D8506A"/>
    <w:pPr>
      <w:keepLines w:val="0"/>
      <w:spacing w:before="0" w:after="240" w:line="240" w:lineRule="auto"/>
      <w:jc w:val="left"/>
    </w:pPr>
    <w:rPr>
      <w:b/>
      <w:caps/>
      <w:sz w:val="24"/>
      <w:szCs w:val="24"/>
      <w:lang w:val="ru-RU"/>
    </w:rPr>
  </w:style>
  <w:style w:type="paragraph" w:customStyle="1" w:styleId="level2">
    <w:name w:val="level 2"/>
    <w:basedOn w:val="a0"/>
    <w:rsid w:val="000F3BA0"/>
    <w:pPr>
      <w:tabs>
        <w:tab w:val="right" w:pos="360"/>
        <w:tab w:val="left" w:pos="576"/>
      </w:tabs>
      <w:overflowPunct/>
      <w:autoSpaceDE/>
      <w:autoSpaceDN/>
      <w:adjustRightInd/>
      <w:spacing w:after="120" w:line="220" w:lineRule="exact"/>
      <w:ind w:left="1008" w:hanging="432"/>
      <w:jc w:val="both"/>
      <w:textAlignment w:val="auto"/>
    </w:pPr>
    <w:rPr>
      <w:kern w:val="8"/>
      <w:lang w:val="ru-RU" w:eastAsia="ru-RU" w:bidi="ru-RU"/>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9279F7"/>
    <w:pPr>
      <w:widowControl w:val="0"/>
      <w:tabs>
        <w:tab w:val="left" w:pos="620"/>
      </w:tabs>
      <w:overflowPunct w:val="0"/>
      <w:autoSpaceDE w:val="0"/>
      <w:autoSpaceDN w:val="0"/>
      <w:adjustRightInd w:val="0"/>
      <w:jc w:val="both"/>
      <w:textAlignment w:val="baseline"/>
    </w:pPr>
    <w:rPr>
      <w:rFonts w:ascii="Times" w:hAnsi="Times"/>
      <w:sz w:val="24"/>
      <w:lang w:val="en-US"/>
    </w:rPr>
  </w:style>
  <w:style w:type="paragraph" w:customStyle="1" w:styleId="TableParagraph">
    <w:name w:val="Table Paragraph"/>
    <w:basedOn w:val="a0"/>
    <w:uiPriority w:val="1"/>
    <w:qFormat/>
    <w:rsid w:val="00064D51"/>
    <w:pPr>
      <w:overflowPunct/>
      <w:textAlignment w:val="auto"/>
    </w:pPr>
    <w:rPr>
      <w:sz w:val="24"/>
      <w:szCs w:val="24"/>
      <w:lang w:val="en-US"/>
    </w:rPr>
  </w:style>
  <w:style w:type="character" w:customStyle="1" w:styleId="90">
    <w:name w:val="Заголовок 9 Знак"/>
    <w:aliases w:val="_1_продолж Знак"/>
    <w:basedOn w:val="a1"/>
    <w:link w:val="9"/>
    <w:semiHidden/>
    <w:rsid w:val="00AC3574"/>
    <w:rPr>
      <w:rFonts w:eastAsiaTheme="majorEastAsia" w:cstheme="majorBidi"/>
      <w:b/>
      <w:iCs/>
      <w:caps/>
      <w:color w:val="272727" w:themeColor="text1" w:themeTint="D8"/>
      <w:sz w:val="24"/>
      <w:szCs w:val="21"/>
      <w:lang w:val="en-GB"/>
    </w:rPr>
  </w:style>
  <w:style w:type="paragraph" w:customStyle="1" w:styleId="normal">
    <w:name w:val="_normal"/>
    <w:basedOn w:val="a0"/>
    <w:qFormat/>
    <w:rsid w:val="00666B7C"/>
    <w:pPr>
      <w:jc w:val="both"/>
    </w:pPr>
    <w:rPr>
      <w:sz w:val="22"/>
      <w:szCs w:val="22"/>
      <w:lang w:val="ru-RU"/>
    </w:rPr>
  </w:style>
  <w:style w:type="paragraph" w:customStyle="1" w:styleId="bodycopy">
    <w:name w:val="body copy"/>
    <w:basedOn w:val="a0"/>
    <w:uiPriority w:val="99"/>
    <w:rsid w:val="00C802D1"/>
    <w:pPr>
      <w:overflowPunct/>
      <w:autoSpaceDE/>
      <w:autoSpaceDN/>
      <w:adjustRightInd/>
      <w:spacing w:before="120"/>
      <w:jc w:val="both"/>
      <w:textAlignment w:val="auto"/>
    </w:pPr>
    <w:rPr>
      <w:sz w:val="24"/>
      <w:szCs w:val="24"/>
      <w:lang w:val="ru-RU" w:eastAsia="ru-RU"/>
    </w:rPr>
  </w:style>
  <w:style w:type="table" w:customStyle="1" w:styleId="ListTable41">
    <w:name w:val="List Table 41"/>
    <w:basedOn w:val="a2"/>
    <w:uiPriority w:val="49"/>
    <w:rsid w:val="00471351"/>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6">
    <w:name w:val="FollowedHyperlink"/>
    <w:basedOn w:val="a1"/>
    <w:uiPriority w:val="99"/>
    <w:semiHidden/>
    <w:unhideWhenUsed/>
    <w:rsid w:val="00ED0C43"/>
    <w:rPr>
      <w:color w:val="800080" w:themeColor="followedHyperlink"/>
      <w:u w:val="single"/>
    </w:rPr>
  </w:style>
  <w:style w:type="paragraph" w:customStyle="1" w:styleId="EYBusinessaddress">
    <w:name w:val="EY Business address"/>
    <w:basedOn w:val="a0"/>
    <w:link w:val="EYBusinessaddressChar"/>
    <w:rsid w:val="00A5224B"/>
    <w:pPr>
      <w:suppressAutoHyphens/>
      <w:overflowPunct/>
      <w:autoSpaceDE/>
      <w:autoSpaceDN/>
      <w:adjustRightInd/>
      <w:spacing w:line="170" w:lineRule="exact"/>
      <w:textAlignment w:val="auto"/>
    </w:pPr>
    <w:rPr>
      <w:rFonts w:ascii="Arial" w:hAnsi="Arial"/>
      <w:color w:val="808080"/>
      <w:kern w:val="12"/>
      <w:sz w:val="15"/>
      <w:szCs w:val="24"/>
      <w:lang w:val="en-US"/>
    </w:rPr>
  </w:style>
  <w:style w:type="paragraph" w:customStyle="1" w:styleId="EYFooterinfo">
    <w:name w:val="EY Footer info"/>
    <w:basedOn w:val="a0"/>
    <w:rsid w:val="00A5224B"/>
    <w:pPr>
      <w:suppressAutoHyphens/>
      <w:overflowPunct/>
      <w:autoSpaceDE/>
      <w:autoSpaceDN/>
      <w:adjustRightInd/>
      <w:spacing w:line="130" w:lineRule="exact"/>
      <w:textAlignment w:val="auto"/>
    </w:pPr>
    <w:rPr>
      <w:rFonts w:ascii="Arial" w:hAnsi="Arial"/>
      <w:color w:val="808080"/>
      <w:kern w:val="12"/>
      <w:sz w:val="11"/>
      <w:szCs w:val="24"/>
      <w:lang w:val="en-US"/>
    </w:rPr>
  </w:style>
  <w:style w:type="paragraph" w:customStyle="1" w:styleId="Legalentityname">
    <w:name w:val="Legal entity name"/>
    <w:basedOn w:val="EYBusinessaddress"/>
    <w:link w:val="LegalentitynameChar"/>
    <w:qFormat/>
    <w:rsid w:val="00A5224B"/>
    <w:pPr>
      <w:spacing w:line="170" w:lineRule="atLeast"/>
    </w:pPr>
    <w:rPr>
      <w:rFonts w:cs="Arial"/>
      <w:b/>
    </w:rPr>
  </w:style>
  <w:style w:type="character" w:customStyle="1" w:styleId="EYBusinessaddressChar">
    <w:name w:val="EY Business address Char"/>
    <w:basedOn w:val="a1"/>
    <w:link w:val="EYBusinessaddress"/>
    <w:rsid w:val="00A5224B"/>
    <w:rPr>
      <w:rFonts w:ascii="Arial" w:hAnsi="Arial"/>
      <w:color w:val="808080"/>
      <w:kern w:val="12"/>
      <w:sz w:val="15"/>
      <w:szCs w:val="24"/>
      <w:lang w:val="en-US"/>
    </w:rPr>
  </w:style>
  <w:style w:type="character" w:customStyle="1" w:styleId="LegalentitynameChar">
    <w:name w:val="Legal entity name Char"/>
    <w:basedOn w:val="EYBusinessaddressChar"/>
    <w:link w:val="Legalentityname"/>
    <w:rsid w:val="00A5224B"/>
    <w:rPr>
      <w:rFonts w:ascii="Arial" w:hAnsi="Arial" w:cs="Arial"/>
      <w:b/>
      <w:color w:val="808080"/>
      <w:kern w:val="12"/>
      <w:sz w:val="15"/>
      <w:szCs w:val="24"/>
      <w:lang w:val="en-US"/>
    </w:rPr>
  </w:style>
  <w:style w:type="paragraph" w:customStyle="1" w:styleId="address">
    <w:name w:val="address"/>
    <w:basedOn w:val="EYBusinessaddress"/>
    <w:link w:val="addressChar"/>
    <w:qFormat/>
    <w:rsid w:val="00A5224B"/>
  </w:style>
  <w:style w:type="character" w:customStyle="1" w:styleId="addressChar">
    <w:name w:val="address Char"/>
    <w:basedOn w:val="EYBusinessaddressChar"/>
    <w:link w:val="address"/>
    <w:rsid w:val="00A5224B"/>
    <w:rPr>
      <w:rFonts w:ascii="Arial" w:hAnsi="Arial"/>
      <w:color w:val="808080"/>
      <w:kern w:val="12"/>
      <w:sz w:val="15"/>
      <w:szCs w:val="24"/>
      <w:lang w:val="en-US"/>
    </w:rPr>
  </w:style>
  <w:style w:type="paragraph" w:customStyle="1" w:styleId="text0">
    <w:name w:val="_text"/>
    <w:basedOn w:val="a0"/>
    <w:link w:val="textChar"/>
    <w:qFormat/>
    <w:rsid w:val="00FD10A0"/>
    <w:pPr>
      <w:overflowPunct/>
      <w:autoSpaceDE/>
      <w:autoSpaceDN/>
      <w:adjustRightInd/>
      <w:spacing w:before="120" w:after="120"/>
      <w:jc w:val="both"/>
      <w:textAlignment w:val="auto"/>
    </w:pPr>
    <w:rPr>
      <w:sz w:val="22"/>
      <w:szCs w:val="22"/>
      <w:lang w:val="ru-RU"/>
    </w:rPr>
  </w:style>
  <w:style w:type="character" w:customStyle="1" w:styleId="textChar">
    <w:name w:val="_text Char"/>
    <w:basedOn w:val="a1"/>
    <w:link w:val="text0"/>
    <w:rsid w:val="00FD10A0"/>
    <w:rPr>
      <w:sz w:val="22"/>
      <w:szCs w:val="22"/>
    </w:rPr>
  </w:style>
  <w:style w:type="paragraph" w:customStyle="1" w:styleId="CroweCoverLetter">
    <w:name w:val="Crowe Cover Letter"/>
    <w:basedOn w:val="a0"/>
    <w:link w:val="CroweCoverLetterChar"/>
    <w:qFormat/>
    <w:rsid w:val="009F35D8"/>
    <w:pPr>
      <w:widowControl w:val="0"/>
      <w:overflowPunct/>
      <w:textAlignment w:val="auto"/>
    </w:pPr>
    <w:rPr>
      <w:rFonts w:ascii="Arial" w:hAnsi="Arial" w:cs="Arial"/>
      <w:szCs w:val="24"/>
      <w:lang w:val="en-US"/>
    </w:rPr>
  </w:style>
  <w:style w:type="character" w:customStyle="1" w:styleId="CroweCoverLetterChar">
    <w:name w:val="Crowe Cover Letter Char"/>
    <w:link w:val="CroweCoverLetter"/>
    <w:locked/>
    <w:rsid w:val="009F35D8"/>
    <w:rPr>
      <w:rFonts w:ascii="Arial" w:hAnsi="Arial" w:cs="Arial"/>
      <w:szCs w:val="24"/>
      <w:lang w:val="en-US"/>
    </w:rPr>
  </w:style>
  <w:style w:type="paragraph" w:customStyle="1" w:styleId="StandaardOpinion">
    <w:name w:val="StandaardOpinion"/>
    <w:basedOn w:val="a0"/>
    <w:uiPriority w:val="99"/>
    <w:rsid w:val="009941F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80" w:lineRule="atLeast"/>
      <w:jc w:val="both"/>
      <w:textAlignment w:val="auto"/>
    </w:pPr>
    <w:rPr>
      <w:sz w:val="22"/>
      <w:lang w:val="en-US"/>
    </w:rPr>
  </w:style>
  <w:style w:type="character" w:customStyle="1" w:styleId="25">
    <w:name w:val="Основной текст (2)_"/>
    <w:basedOn w:val="a1"/>
    <w:link w:val="26"/>
    <w:rsid w:val="006024CF"/>
    <w:rPr>
      <w:rFonts w:ascii="Verdana" w:eastAsia="Verdana" w:hAnsi="Verdana" w:cs="Verdana"/>
      <w:shd w:val="clear" w:color="auto" w:fill="FFFFFF"/>
    </w:rPr>
  </w:style>
  <w:style w:type="character" w:customStyle="1" w:styleId="27">
    <w:name w:val="Заголовок №2_"/>
    <w:basedOn w:val="a1"/>
    <w:link w:val="28"/>
    <w:rsid w:val="006024CF"/>
    <w:rPr>
      <w:rFonts w:ascii="Verdana" w:eastAsia="Verdana" w:hAnsi="Verdana" w:cs="Verdana"/>
      <w:b/>
      <w:bCs/>
      <w:i/>
      <w:iCs/>
      <w:shd w:val="clear" w:color="auto" w:fill="FFFFFF"/>
    </w:rPr>
  </w:style>
  <w:style w:type="paragraph" w:customStyle="1" w:styleId="26">
    <w:name w:val="Основной текст (2)"/>
    <w:basedOn w:val="a0"/>
    <w:link w:val="25"/>
    <w:rsid w:val="006024CF"/>
    <w:pPr>
      <w:widowControl w:val="0"/>
      <w:shd w:val="clear" w:color="auto" w:fill="FFFFFF"/>
      <w:overflowPunct/>
      <w:autoSpaceDE/>
      <w:autoSpaceDN/>
      <w:adjustRightInd/>
      <w:spacing w:before="440" w:after="240" w:line="245" w:lineRule="exact"/>
      <w:ind w:hanging="660"/>
      <w:textAlignment w:val="auto"/>
    </w:pPr>
    <w:rPr>
      <w:rFonts w:ascii="Verdana" w:eastAsia="Verdana" w:hAnsi="Verdana" w:cs="Verdana"/>
      <w:lang w:val="ru-RU"/>
    </w:rPr>
  </w:style>
  <w:style w:type="paragraph" w:customStyle="1" w:styleId="28">
    <w:name w:val="Заголовок №2"/>
    <w:basedOn w:val="a0"/>
    <w:link w:val="27"/>
    <w:rsid w:val="006024CF"/>
    <w:pPr>
      <w:widowControl w:val="0"/>
      <w:shd w:val="clear" w:color="auto" w:fill="FFFFFF"/>
      <w:overflowPunct/>
      <w:autoSpaceDE/>
      <w:autoSpaceDN/>
      <w:adjustRightInd/>
      <w:spacing w:before="240" w:after="240" w:line="242" w:lineRule="exact"/>
      <w:textAlignment w:val="auto"/>
      <w:outlineLvl w:val="1"/>
    </w:pPr>
    <w:rPr>
      <w:rFonts w:ascii="Verdana" w:eastAsia="Verdana" w:hAnsi="Verdana" w:cs="Verdana"/>
      <w:b/>
      <w:bCs/>
      <w:i/>
      <w:iCs/>
      <w:lang w:val="ru-RU"/>
    </w:rPr>
  </w:style>
  <w:style w:type="character" w:customStyle="1" w:styleId="220">
    <w:name w:val="Заголовок №2 (2)"/>
    <w:basedOn w:val="a1"/>
    <w:rsid w:val="006024CF"/>
    <w:rPr>
      <w:rFonts w:ascii="Arial" w:eastAsia="Arial" w:hAnsi="Arial" w:cs="Arial"/>
      <w:b/>
      <w:bCs/>
      <w:i w:val="0"/>
      <w:iCs w:val="0"/>
      <w:smallCaps w:val="0"/>
      <w:strike w:val="0"/>
      <w:color w:val="005497"/>
      <w:spacing w:val="0"/>
      <w:w w:val="100"/>
      <w:position w:val="0"/>
      <w:sz w:val="20"/>
      <w:szCs w:val="20"/>
      <w:u w:val="none"/>
      <w:lang w:val="ru-RU" w:eastAsia="ru-RU" w:bidi="ru-RU"/>
    </w:rPr>
  </w:style>
  <w:style w:type="character" w:customStyle="1" w:styleId="50">
    <w:name w:val="Основной текст (5)"/>
    <w:basedOn w:val="a1"/>
    <w:rsid w:val="006024CF"/>
    <w:rPr>
      <w:rFonts w:ascii="Arial" w:eastAsia="Arial" w:hAnsi="Arial" w:cs="Arial"/>
      <w:b w:val="0"/>
      <w:bCs w:val="0"/>
      <w:i w:val="0"/>
      <w:iCs w:val="0"/>
      <w:smallCaps w:val="0"/>
      <w:strike w:val="0"/>
      <w:color w:val="848484"/>
      <w:spacing w:val="0"/>
      <w:w w:val="100"/>
      <w:position w:val="0"/>
      <w:sz w:val="20"/>
      <w:szCs w:val="20"/>
      <w:u w:val="none"/>
      <w:lang w:val="ru-RU" w:eastAsia="ru-RU" w:bidi="ru-RU"/>
    </w:rPr>
  </w:style>
  <w:style w:type="character" w:customStyle="1" w:styleId="print-content">
    <w:name w:val="print-content"/>
    <w:basedOn w:val="a1"/>
    <w:rsid w:val="005700E3"/>
    <w:rPr>
      <w:shd w:val="clear" w:color="auto" w:fill="FFFFFF"/>
    </w:rPr>
  </w:style>
  <w:style w:type="paragraph" w:customStyle="1" w:styleId="aff7">
    <w:name w:val="Кому"/>
    <w:basedOn w:val="a0"/>
    <w:qFormat/>
    <w:rsid w:val="00F76B35"/>
    <w:pPr>
      <w:overflowPunct/>
      <w:autoSpaceDE/>
      <w:autoSpaceDN/>
      <w:adjustRightInd/>
      <w:spacing w:after="160" w:line="240" w:lineRule="atLeast"/>
      <w:jc w:val="right"/>
      <w:textAlignment w:val="auto"/>
    </w:pPr>
    <w:rPr>
      <w:rFonts w:ascii="Arial" w:hAnsi="Arial"/>
      <w:szCs w:val="18"/>
      <w:lang w:val="ru-RU" w:eastAsia="ru-RU"/>
    </w:rPr>
  </w:style>
  <w:style w:type="paragraph" w:styleId="aff8">
    <w:name w:val="Signature"/>
    <w:basedOn w:val="a0"/>
    <w:link w:val="aff9"/>
    <w:qFormat/>
    <w:rsid w:val="00F76B35"/>
    <w:pPr>
      <w:overflowPunct/>
      <w:autoSpaceDE/>
      <w:autoSpaceDN/>
      <w:adjustRightInd/>
      <w:spacing w:line="240" w:lineRule="atLeast"/>
      <w:textAlignment w:val="auto"/>
    </w:pPr>
    <w:rPr>
      <w:rFonts w:ascii="Arial" w:hAnsi="Arial"/>
      <w:szCs w:val="18"/>
      <w:lang w:val="ru-RU" w:eastAsia="ru-RU"/>
    </w:rPr>
  </w:style>
  <w:style w:type="character" w:customStyle="1" w:styleId="aff9">
    <w:name w:val="Подпись Знак"/>
    <w:basedOn w:val="a1"/>
    <w:link w:val="aff8"/>
    <w:rsid w:val="00F76B35"/>
    <w:rPr>
      <w:rFonts w:ascii="Arial" w:hAnsi="Arial"/>
      <w:szCs w:val="18"/>
      <w:lang w:eastAsia="ru-RU"/>
    </w:rPr>
  </w:style>
  <w:style w:type="character" w:customStyle="1" w:styleId="a9">
    <w:name w:val="Абзац списка Знак"/>
    <w:aliases w:val="List1 Знак"/>
    <w:link w:val="a8"/>
    <w:uiPriority w:val="34"/>
    <w:locked/>
    <w:rsid w:val="00F76B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185">
      <w:bodyDiv w:val="1"/>
      <w:marLeft w:val="0"/>
      <w:marRight w:val="0"/>
      <w:marTop w:val="0"/>
      <w:marBottom w:val="0"/>
      <w:divBdr>
        <w:top w:val="none" w:sz="0" w:space="0" w:color="auto"/>
        <w:left w:val="none" w:sz="0" w:space="0" w:color="auto"/>
        <w:bottom w:val="none" w:sz="0" w:space="0" w:color="auto"/>
        <w:right w:val="none" w:sz="0" w:space="0" w:color="auto"/>
      </w:divBdr>
    </w:div>
    <w:div w:id="18706427">
      <w:bodyDiv w:val="1"/>
      <w:marLeft w:val="0"/>
      <w:marRight w:val="0"/>
      <w:marTop w:val="0"/>
      <w:marBottom w:val="0"/>
      <w:divBdr>
        <w:top w:val="none" w:sz="0" w:space="0" w:color="auto"/>
        <w:left w:val="none" w:sz="0" w:space="0" w:color="auto"/>
        <w:bottom w:val="none" w:sz="0" w:space="0" w:color="auto"/>
        <w:right w:val="none" w:sz="0" w:space="0" w:color="auto"/>
      </w:divBdr>
    </w:div>
    <w:div w:id="19399953">
      <w:bodyDiv w:val="1"/>
      <w:marLeft w:val="0"/>
      <w:marRight w:val="0"/>
      <w:marTop w:val="0"/>
      <w:marBottom w:val="0"/>
      <w:divBdr>
        <w:top w:val="none" w:sz="0" w:space="0" w:color="auto"/>
        <w:left w:val="none" w:sz="0" w:space="0" w:color="auto"/>
        <w:bottom w:val="none" w:sz="0" w:space="0" w:color="auto"/>
        <w:right w:val="none" w:sz="0" w:space="0" w:color="auto"/>
      </w:divBdr>
    </w:div>
    <w:div w:id="20981850">
      <w:bodyDiv w:val="1"/>
      <w:marLeft w:val="0"/>
      <w:marRight w:val="0"/>
      <w:marTop w:val="0"/>
      <w:marBottom w:val="0"/>
      <w:divBdr>
        <w:top w:val="none" w:sz="0" w:space="0" w:color="auto"/>
        <w:left w:val="none" w:sz="0" w:space="0" w:color="auto"/>
        <w:bottom w:val="none" w:sz="0" w:space="0" w:color="auto"/>
        <w:right w:val="none" w:sz="0" w:space="0" w:color="auto"/>
      </w:divBdr>
    </w:div>
    <w:div w:id="22947864">
      <w:bodyDiv w:val="1"/>
      <w:marLeft w:val="0"/>
      <w:marRight w:val="0"/>
      <w:marTop w:val="0"/>
      <w:marBottom w:val="0"/>
      <w:divBdr>
        <w:top w:val="none" w:sz="0" w:space="0" w:color="auto"/>
        <w:left w:val="none" w:sz="0" w:space="0" w:color="auto"/>
        <w:bottom w:val="none" w:sz="0" w:space="0" w:color="auto"/>
        <w:right w:val="none" w:sz="0" w:space="0" w:color="auto"/>
      </w:divBdr>
      <w:divsChild>
        <w:div w:id="129788608">
          <w:marLeft w:val="0"/>
          <w:marRight w:val="0"/>
          <w:marTop w:val="0"/>
          <w:marBottom w:val="0"/>
          <w:divBdr>
            <w:top w:val="none" w:sz="0" w:space="0" w:color="auto"/>
            <w:left w:val="none" w:sz="0" w:space="0" w:color="auto"/>
            <w:bottom w:val="none" w:sz="0" w:space="0" w:color="auto"/>
            <w:right w:val="none" w:sz="0" w:space="0" w:color="auto"/>
          </w:divBdr>
        </w:div>
      </w:divsChild>
    </w:div>
    <w:div w:id="28073218">
      <w:bodyDiv w:val="1"/>
      <w:marLeft w:val="0"/>
      <w:marRight w:val="0"/>
      <w:marTop w:val="0"/>
      <w:marBottom w:val="0"/>
      <w:divBdr>
        <w:top w:val="none" w:sz="0" w:space="0" w:color="auto"/>
        <w:left w:val="none" w:sz="0" w:space="0" w:color="auto"/>
        <w:bottom w:val="none" w:sz="0" w:space="0" w:color="auto"/>
        <w:right w:val="none" w:sz="0" w:space="0" w:color="auto"/>
      </w:divBdr>
    </w:div>
    <w:div w:id="29499770">
      <w:bodyDiv w:val="1"/>
      <w:marLeft w:val="0"/>
      <w:marRight w:val="0"/>
      <w:marTop w:val="0"/>
      <w:marBottom w:val="0"/>
      <w:divBdr>
        <w:top w:val="none" w:sz="0" w:space="0" w:color="auto"/>
        <w:left w:val="none" w:sz="0" w:space="0" w:color="auto"/>
        <w:bottom w:val="none" w:sz="0" w:space="0" w:color="auto"/>
        <w:right w:val="none" w:sz="0" w:space="0" w:color="auto"/>
      </w:divBdr>
    </w:div>
    <w:div w:id="30540051">
      <w:bodyDiv w:val="1"/>
      <w:marLeft w:val="0"/>
      <w:marRight w:val="0"/>
      <w:marTop w:val="0"/>
      <w:marBottom w:val="0"/>
      <w:divBdr>
        <w:top w:val="none" w:sz="0" w:space="0" w:color="auto"/>
        <w:left w:val="none" w:sz="0" w:space="0" w:color="auto"/>
        <w:bottom w:val="none" w:sz="0" w:space="0" w:color="auto"/>
        <w:right w:val="none" w:sz="0" w:space="0" w:color="auto"/>
      </w:divBdr>
    </w:div>
    <w:div w:id="30619302">
      <w:bodyDiv w:val="1"/>
      <w:marLeft w:val="0"/>
      <w:marRight w:val="0"/>
      <w:marTop w:val="0"/>
      <w:marBottom w:val="0"/>
      <w:divBdr>
        <w:top w:val="none" w:sz="0" w:space="0" w:color="auto"/>
        <w:left w:val="none" w:sz="0" w:space="0" w:color="auto"/>
        <w:bottom w:val="none" w:sz="0" w:space="0" w:color="auto"/>
        <w:right w:val="none" w:sz="0" w:space="0" w:color="auto"/>
      </w:divBdr>
    </w:div>
    <w:div w:id="34357433">
      <w:bodyDiv w:val="1"/>
      <w:marLeft w:val="0"/>
      <w:marRight w:val="0"/>
      <w:marTop w:val="0"/>
      <w:marBottom w:val="0"/>
      <w:divBdr>
        <w:top w:val="none" w:sz="0" w:space="0" w:color="auto"/>
        <w:left w:val="none" w:sz="0" w:space="0" w:color="auto"/>
        <w:bottom w:val="none" w:sz="0" w:space="0" w:color="auto"/>
        <w:right w:val="none" w:sz="0" w:space="0" w:color="auto"/>
      </w:divBdr>
    </w:div>
    <w:div w:id="43218926">
      <w:bodyDiv w:val="1"/>
      <w:marLeft w:val="0"/>
      <w:marRight w:val="0"/>
      <w:marTop w:val="0"/>
      <w:marBottom w:val="0"/>
      <w:divBdr>
        <w:top w:val="none" w:sz="0" w:space="0" w:color="auto"/>
        <w:left w:val="none" w:sz="0" w:space="0" w:color="auto"/>
        <w:bottom w:val="none" w:sz="0" w:space="0" w:color="auto"/>
        <w:right w:val="none" w:sz="0" w:space="0" w:color="auto"/>
      </w:divBdr>
    </w:div>
    <w:div w:id="44961030">
      <w:bodyDiv w:val="1"/>
      <w:marLeft w:val="0"/>
      <w:marRight w:val="0"/>
      <w:marTop w:val="0"/>
      <w:marBottom w:val="0"/>
      <w:divBdr>
        <w:top w:val="none" w:sz="0" w:space="0" w:color="auto"/>
        <w:left w:val="none" w:sz="0" w:space="0" w:color="auto"/>
        <w:bottom w:val="none" w:sz="0" w:space="0" w:color="auto"/>
        <w:right w:val="none" w:sz="0" w:space="0" w:color="auto"/>
      </w:divBdr>
    </w:div>
    <w:div w:id="50348208">
      <w:bodyDiv w:val="1"/>
      <w:marLeft w:val="0"/>
      <w:marRight w:val="0"/>
      <w:marTop w:val="0"/>
      <w:marBottom w:val="0"/>
      <w:divBdr>
        <w:top w:val="none" w:sz="0" w:space="0" w:color="auto"/>
        <w:left w:val="none" w:sz="0" w:space="0" w:color="auto"/>
        <w:bottom w:val="none" w:sz="0" w:space="0" w:color="auto"/>
        <w:right w:val="none" w:sz="0" w:space="0" w:color="auto"/>
      </w:divBdr>
    </w:div>
    <w:div w:id="51589354">
      <w:bodyDiv w:val="1"/>
      <w:marLeft w:val="0"/>
      <w:marRight w:val="0"/>
      <w:marTop w:val="0"/>
      <w:marBottom w:val="0"/>
      <w:divBdr>
        <w:top w:val="none" w:sz="0" w:space="0" w:color="auto"/>
        <w:left w:val="none" w:sz="0" w:space="0" w:color="auto"/>
        <w:bottom w:val="none" w:sz="0" w:space="0" w:color="auto"/>
        <w:right w:val="none" w:sz="0" w:space="0" w:color="auto"/>
      </w:divBdr>
    </w:div>
    <w:div w:id="53967240">
      <w:bodyDiv w:val="1"/>
      <w:marLeft w:val="0"/>
      <w:marRight w:val="0"/>
      <w:marTop w:val="0"/>
      <w:marBottom w:val="0"/>
      <w:divBdr>
        <w:top w:val="none" w:sz="0" w:space="0" w:color="auto"/>
        <w:left w:val="none" w:sz="0" w:space="0" w:color="auto"/>
        <w:bottom w:val="none" w:sz="0" w:space="0" w:color="auto"/>
        <w:right w:val="none" w:sz="0" w:space="0" w:color="auto"/>
      </w:divBdr>
    </w:div>
    <w:div w:id="63533039">
      <w:bodyDiv w:val="1"/>
      <w:marLeft w:val="0"/>
      <w:marRight w:val="0"/>
      <w:marTop w:val="0"/>
      <w:marBottom w:val="0"/>
      <w:divBdr>
        <w:top w:val="none" w:sz="0" w:space="0" w:color="auto"/>
        <w:left w:val="none" w:sz="0" w:space="0" w:color="auto"/>
        <w:bottom w:val="none" w:sz="0" w:space="0" w:color="auto"/>
        <w:right w:val="none" w:sz="0" w:space="0" w:color="auto"/>
      </w:divBdr>
    </w:div>
    <w:div w:id="81682148">
      <w:bodyDiv w:val="1"/>
      <w:marLeft w:val="0"/>
      <w:marRight w:val="0"/>
      <w:marTop w:val="0"/>
      <w:marBottom w:val="0"/>
      <w:divBdr>
        <w:top w:val="none" w:sz="0" w:space="0" w:color="auto"/>
        <w:left w:val="none" w:sz="0" w:space="0" w:color="auto"/>
        <w:bottom w:val="none" w:sz="0" w:space="0" w:color="auto"/>
        <w:right w:val="none" w:sz="0" w:space="0" w:color="auto"/>
      </w:divBdr>
    </w:div>
    <w:div w:id="86510422">
      <w:bodyDiv w:val="1"/>
      <w:marLeft w:val="0"/>
      <w:marRight w:val="0"/>
      <w:marTop w:val="0"/>
      <w:marBottom w:val="0"/>
      <w:divBdr>
        <w:top w:val="none" w:sz="0" w:space="0" w:color="auto"/>
        <w:left w:val="none" w:sz="0" w:space="0" w:color="auto"/>
        <w:bottom w:val="none" w:sz="0" w:space="0" w:color="auto"/>
        <w:right w:val="none" w:sz="0" w:space="0" w:color="auto"/>
      </w:divBdr>
    </w:div>
    <w:div w:id="86662073">
      <w:bodyDiv w:val="1"/>
      <w:marLeft w:val="0"/>
      <w:marRight w:val="0"/>
      <w:marTop w:val="0"/>
      <w:marBottom w:val="0"/>
      <w:divBdr>
        <w:top w:val="none" w:sz="0" w:space="0" w:color="auto"/>
        <w:left w:val="none" w:sz="0" w:space="0" w:color="auto"/>
        <w:bottom w:val="none" w:sz="0" w:space="0" w:color="auto"/>
        <w:right w:val="none" w:sz="0" w:space="0" w:color="auto"/>
      </w:divBdr>
    </w:div>
    <w:div w:id="88043826">
      <w:bodyDiv w:val="1"/>
      <w:marLeft w:val="0"/>
      <w:marRight w:val="0"/>
      <w:marTop w:val="0"/>
      <w:marBottom w:val="0"/>
      <w:divBdr>
        <w:top w:val="none" w:sz="0" w:space="0" w:color="auto"/>
        <w:left w:val="none" w:sz="0" w:space="0" w:color="auto"/>
        <w:bottom w:val="none" w:sz="0" w:space="0" w:color="auto"/>
        <w:right w:val="none" w:sz="0" w:space="0" w:color="auto"/>
      </w:divBdr>
    </w:div>
    <w:div w:id="88234464">
      <w:bodyDiv w:val="1"/>
      <w:marLeft w:val="0"/>
      <w:marRight w:val="0"/>
      <w:marTop w:val="0"/>
      <w:marBottom w:val="0"/>
      <w:divBdr>
        <w:top w:val="none" w:sz="0" w:space="0" w:color="auto"/>
        <w:left w:val="none" w:sz="0" w:space="0" w:color="auto"/>
        <w:bottom w:val="none" w:sz="0" w:space="0" w:color="auto"/>
        <w:right w:val="none" w:sz="0" w:space="0" w:color="auto"/>
      </w:divBdr>
    </w:div>
    <w:div w:id="88238163">
      <w:bodyDiv w:val="1"/>
      <w:marLeft w:val="0"/>
      <w:marRight w:val="0"/>
      <w:marTop w:val="0"/>
      <w:marBottom w:val="0"/>
      <w:divBdr>
        <w:top w:val="none" w:sz="0" w:space="0" w:color="auto"/>
        <w:left w:val="none" w:sz="0" w:space="0" w:color="auto"/>
        <w:bottom w:val="none" w:sz="0" w:space="0" w:color="auto"/>
        <w:right w:val="none" w:sz="0" w:space="0" w:color="auto"/>
      </w:divBdr>
    </w:div>
    <w:div w:id="88897012">
      <w:bodyDiv w:val="1"/>
      <w:marLeft w:val="0"/>
      <w:marRight w:val="0"/>
      <w:marTop w:val="0"/>
      <w:marBottom w:val="0"/>
      <w:divBdr>
        <w:top w:val="none" w:sz="0" w:space="0" w:color="auto"/>
        <w:left w:val="none" w:sz="0" w:space="0" w:color="auto"/>
        <w:bottom w:val="none" w:sz="0" w:space="0" w:color="auto"/>
        <w:right w:val="none" w:sz="0" w:space="0" w:color="auto"/>
      </w:divBdr>
      <w:divsChild>
        <w:div w:id="763572118">
          <w:marLeft w:val="0"/>
          <w:marRight w:val="0"/>
          <w:marTop w:val="0"/>
          <w:marBottom w:val="0"/>
          <w:divBdr>
            <w:top w:val="none" w:sz="0" w:space="0" w:color="auto"/>
            <w:left w:val="none" w:sz="0" w:space="0" w:color="auto"/>
            <w:bottom w:val="none" w:sz="0" w:space="0" w:color="auto"/>
            <w:right w:val="none" w:sz="0" w:space="0" w:color="auto"/>
          </w:divBdr>
        </w:div>
      </w:divsChild>
    </w:div>
    <w:div w:id="90784320">
      <w:bodyDiv w:val="1"/>
      <w:marLeft w:val="0"/>
      <w:marRight w:val="0"/>
      <w:marTop w:val="0"/>
      <w:marBottom w:val="0"/>
      <w:divBdr>
        <w:top w:val="none" w:sz="0" w:space="0" w:color="auto"/>
        <w:left w:val="none" w:sz="0" w:space="0" w:color="auto"/>
        <w:bottom w:val="none" w:sz="0" w:space="0" w:color="auto"/>
        <w:right w:val="none" w:sz="0" w:space="0" w:color="auto"/>
      </w:divBdr>
    </w:div>
    <w:div w:id="94252740">
      <w:bodyDiv w:val="1"/>
      <w:marLeft w:val="0"/>
      <w:marRight w:val="0"/>
      <w:marTop w:val="0"/>
      <w:marBottom w:val="0"/>
      <w:divBdr>
        <w:top w:val="none" w:sz="0" w:space="0" w:color="auto"/>
        <w:left w:val="none" w:sz="0" w:space="0" w:color="auto"/>
        <w:bottom w:val="none" w:sz="0" w:space="0" w:color="auto"/>
        <w:right w:val="none" w:sz="0" w:space="0" w:color="auto"/>
      </w:divBdr>
    </w:div>
    <w:div w:id="97993957">
      <w:bodyDiv w:val="1"/>
      <w:marLeft w:val="0"/>
      <w:marRight w:val="0"/>
      <w:marTop w:val="0"/>
      <w:marBottom w:val="0"/>
      <w:divBdr>
        <w:top w:val="none" w:sz="0" w:space="0" w:color="auto"/>
        <w:left w:val="none" w:sz="0" w:space="0" w:color="auto"/>
        <w:bottom w:val="none" w:sz="0" w:space="0" w:color="auto"/>
        <w:right w:val="none" w:sz="0" w:space="0" w:color="auto"/>
      </w:divBdr>
    </w:div>
    <w:div w:id="99375775">
      <w:bodyDiv w:val="1"/>
      <w:marLeft w:val="0"/>
      <w:marRight w:val="0"/>
      <w:marTop w:val="0"/>
      <w:marBottom w:val="0"/>
      <w:divBdr>
        <w:top w:val="none" w:sz="0" w:space="0" w:color="auto"/>
        <w:left w:val="none" w:sz="0" w:space="0" w:color="auto"/>
        <w:bottom w:val="none" w:sz="0" w:space="0" w:color="auto"/>
        <w:right w:val="none" w:sz="0" w:space="0" w:color="auto"/>
      </w:divBdr>
    </w:div>
    <w:div w:id="103232083">
      <w:bodyDiv w:val="1"/>
      <w:marLeft w:val="0"/>
      <w:marRight w:val="0"/>
      <w:marTop w:val="0"/>
      <w:marBottom w:val="0"/>
      <w:divBdr>
        <w:top w:val="none" w:sz="0" w:space="0" w:color="auto"/>
        <w:left w:val="none" w:sz="0" w:space="0" w:color="auto"/>
        <w:bottom w:val="none" w:sz="0" w:space="0" w:color="auto"/>
        <w:right w:val="none" w:sz="0" w:space="0" w:color="auto"/>
      </w:divBdr>
    </w:div>
    <w:div w:id="104422519">
      <w:bodyDiv w:val="1"/>
      <w:marLeft w:val="0"/>
      <w:marRight w:val="0"/>
      <w:marTop w:val="0"/>
      <w:marBottom w:val="0"/>
      <w:divBdr>
        <w:top w:val="none" w:sz="0" w:space="0" w:color="auto"/>
        <w:left w:val="none" w:sz="0" w:space="0" w:color="auto"/>
        <w:bottom w:val="none" w:sz="0" w:space="0" w:color="auto"/>
        <w:right w:val="none" w:sz="0" w:space="0" w:color="auto"/>
      </w:divBdr>
    </w:div>
    <w:div w:id="114837476">
      <w:bodyDiv w:val="1"/>
      <w:marLeft w:val="0"/>
      <w:marRight w:val="0"/>
      <w:marTop w:val="0"/>
      <w:marBottom w:val="0"/>
      <w:divBdr>
        <w:top w:val="none" w:sz="0" w:space="0" w:color="auto"/>
        <w:left w:val="none" w:sz="0" w:space="0" w:color="auto"/>
        <w:bottom w:val="none" w:sz="0" w:space="0" w:color="auto"/>
        <w:right w:val="none" w:sz="0" w:space="0" w:color="auto"/>
      </w:divBdr>
    </w:div>
    <w:div w:id="116336867">
      <w:bodyDiv w:val="1"/>
      <w:marLeft w:val="0"/>
      <w:marRight w:val="0"/>
      <w:marTop w:val="0"/>
      <w:marBottom w:val="0"/>
      <w:divBdr>
        <w:top w:val="none" w:sz="0" w:space="0" w:color="auto"/>
        <w:left w:val="none" w:sz="0" w:space="0" w:color="auto"/>
        <w:bottom w:val="none" w:sz="0" w:space="0" w:color="auto"/>
        <w:right w:val="none" w:sz="0" w:space="0" w:color="auto"/>
      </w:divBdr>
    </w:div>
    <w:div w:id="123935728">
      <w:bodyDiv w:val="1"/>
      <w:marLeft w:val="0"/>
      <w:marRight w:val="0"/>
      <w:marTop w:val="0"/>
      <w:marBottom w:val="0"/>
      <w:divBdr>
        <w:top w:val="none" w:sz="0" w:space="0" w:color="auto"/>
        <w:left w:val="none" w:sz="0" w:space="0" w:color="auto"/>
        <w:bottom w:val="none" w:sz="0" w:space="0" w:color="auto"/>
        <w:right w:val="none" w:sz="0" w:space="0" w:color="auto"/>
      </w:divBdr>
    </w:div>
    <w:div w:id="126558468">
      <w:bodyDiv w:val="1"/>
      <w:marLeft w:val="0"/>
      <w:marRight w:val="0"/>
      <w:marTop w:val="0"/>
      <w:marBottom w:val="0"/>
      <w:divBdr>
        <w:top w:val="none" w:sz="0" w:space="0" w:color="auto"/>
        <w:left w:val="none" w:sz="0" w:space="0" w:color="auto"/>
        <w:bottom w:val="none" w:sz="0" w:space="0" w:color="auto"/>
        <w:right w:val="none" w:sz="0" w:space="0" w:color="auto"/>
      </w:divBdr>
    </w:div>
    <w:div w:id="128019813">
      <w:bodyDiv w:val="1"/>
      <w:marLeft w:val="0"/>
      <w:marRight w:val="0"/>
      <w:marTop w:val="0"/>
      <w:marBottom w:val="0"/>
      <w:divBdr>
        <w:top w:val="none" w:sz="0" w:space="0" w:color="auto"/>
        <w:left w:val="none" w:sz="0" w:space="0" w:color="auto"/>
        <w:bottom w:val="none" w:sz="0" w:space="0" w:color="auto"/>
        <w:right w:val="none" w:sz="0" w:space="0" w:color="auto"/>
      </w:divBdr>
    </w:div>
    <w:div w:id="130831152">
      <w:bodyDiv w:val="1"/>
      <w:marLeft w:val="0"/>
      <w:marRight w:val="0"/>
      <w:marTop w:val="0"/>
      <w:marBottom w:val="0"/>
      <w:divBdr>
        <w:top w:val="none" w:sz="0" w:space="0" w:color="auto"/>
        <w:left w:val="none" w:sz="0" w:space="0" w:color="auto"/>
        <w:bottom w:val="none" w:sz="0" w:space="0" w:color="auto"/>
        <w:right w:val="none" w:sz="0" w:space="0" w:color="auto"/>
      </w:divBdr>
    </w:div>
    <w:div w:id="131489269">
      <w:bodyDiv w:val="1"/>
      <w:marLeft w:val="0"/>
      <w:marRight w:val="0"/>
      <w:marTop w:val="0"/>
      <w:marBottom w:val="0"/>
      <w:divBdr>
        <w:top w:val="none" w:sz="0" w:space="0" w:color="auto"/>
        <w:left w:val="none" w:sz="0" w:space="0" w:color="auto"/>
        <w:bottom w:val="none" w:sz="0" w:space="0" w:color="auto"/>
        <w:right w:val="none" w:sz="0" w:space="0" w:color="auto"/>
      </w:divBdr>
    </w:div>
    <w:div w:id="131677147">
      <w:bodyDiv w:val="1"/>
      <w:marLeft w:val="0"/>
      <w:marRight w:val="0"/>
      <w:marTop w:val="0"/>
      <w:marBottom w:val="0"/>
      <w:divBdr>
        <w:top w:val="none" w:sz="0" w:space="0" w:color="auto"/>
        <w:left w:val="none" w:sz="0" w:space="0" w:color="auto"/>
        <w:bottom w:val="none" w:sz="0" w:space="0" w:color="auto"/>
        <w:right w:val="none" w:sz="0" w:space="0" w:color="auto"/>
      </w:divBdr>
    </w:div>
    <w:div w:id="138349658">
      <w:bodyDiv w:val="1"/>
      <w:marLeft w:val="0"/>
      <w:marRight w:val="0"/>
      <w:marTop w:val="0"/>
      <w:marBottom w:val="0"/>
      <w:divBdr>
        <w:top w:val="none" w:sz="0" w:space="0" w:color="auto"/>
        <w:left w:val="none" w:sz="0" w:space="0" w:color="auto"/>
        <w:bottom w:val="none" w:sz="0" w:space="0" w:color="auto"/>
        <w:right w:val="none" w:sz="0" w:space="0" w:color="auto"/>
      </w:divBdr>
    </w:div>
    <w:div w:id="141655945">
      <w:bodyDiv w:val="1"/>
      <w:marLeft w:val="0"/>
      <w:marRight w:val="0"/>
      <w:marTop w:val="0"/>
      <w:marBottom w:val="0"/>
      <w:divBdr>
        <w:top w:val="none" w:sz="0" w:space="0" w:color="auto"/>
        <w:left w:val="none" w:sz="0" w:space="0" w:color="auto"/>
        <w:bottom w:val="none" w:sz="0" w:space="0" w:color="auto"/>
        <w:right w:val="none" w:sz="0" w:space="0" w:color="auto"/>
      </w:divBdr>
    </w:div>
    <w:div w:id="146165731">
      <w:bodyDiv w:val="1"/>
      <w:marLeft w:val="0"/>
      <w:marRight w:val="0"/>
      <w:marTop w:val="0"/>
      <w:marBottom w:val="0"/>
      <w:divBdr>
        <w:top w:val="none" w:sz="0" w:space="0" w:color="auto"/>
        <w:left w:val="none" w:sz="0" w:space="0" w:color="auto"/>
        <w:bottom w:val="none" w:sz="0" w:space="0" w:color="auto"/>
        <w:right w:val="none" w:sz="0" w:space="0" w:color="auto"/>
      </w:divBdr>
    </w:div>
    <w:div w:id="150408169">
      <w:bodyDiv w:val="1"/>
      <w:marLeft w:val="0"/>
      <w:marRight w:val="0"/>
      <w:marTop w:val="0"/>
      <w:marBottom w:val="0"/>
      <w:divBdr>
        <w:top w:val="none" w:sz="0" w:space="0" w:color="auto"/>
        <w:left w:val="none" w:sz="0" w:space="0" w:color="auto"/>
        <w:bottom w:val="none" w:sz="0" w:space="0" w:color="auto"/>
        <w:right w:val="none" w:sz="0" w:space="0" w:color="auto"/>
      </w:divBdr>
    </w:div>
    <w:div w:id="151064170">
      <w:bodyDiv w:val="1"/>
      <w:marLeft w:val="0"/>
      <w:marRight w:val="0"/>
      <w:marTop w:val="0"/>
      <w:marBottom w:val="0"/>
      <w:divBdr>
        <w:top w:val="none" w:sz="0" w:space="0" w:color="auto"/>
        <w:left w:val="none" w:sz="0" w:space="0" w:color="auto"/>
        <w:bottom w:val="none" w:sz="0" w:space="0" w:color="auto"/>
        <w:right w:val="none" w:sz="0" w:space="0" w:color="auto"/>
      </w:divBdr>
    </w:div>
    <w:div w:id="151070110">
      <w:bodyDiv w:val="1"/>
      <w:marLeft w:val="0"/>
      <w:marRight w:val="0"/>
      <w:marTop w:val="0"/>
      <w:marBottom w:val="0"/>
      <w:divBdr>
        <w:top w:val="none" w:sz="0" w:space="0" w:color="auto"/>
        <w:left w:val="none" w:sz="0" w:space="0" w:color="auto"/>
        <w:bottom w:val="none" w:sz="0" w:space="0" w:color="auto"/>
        <w:right w:val="none" w:sz="0" w:space="0" w:color="auto"/>
      </w:divBdr>
    </w:div>
    <w:div w:id="151799038">
      <w:bodyDiv w:val="1"/>
      <w:marLeft w:val="0"/>
      <w:marRight w:val="0"/>
      <w:marTop w:val="0"/>
      <w:marBottom w:val="0"/>
      <w:divBdr>
        <w:top w:val="none" w:sz="0" w:space="0" w:color="auto"/>
        <w:left w:val="none" w:sz="0" w:space="0" w:color="auto"/>
        <w:bottom w:val="none" w:sz="0" w:space="0" w:color="auto"/>
        <w:right w:val="none" w:sz="0" w:space="0" w:color="auto"/>
      </w:divBdr>
    </w:div>
    <w:div w:id="154803142">
      <w:bodyDiv w:val="1"/>
      <w:marLeft w:val="0"/>
      <w:marRight w:val="0"/>
      <w:marTop w:val="0"/>
      <w:marBottom w:val="0"/>
      <w:divBdr>
        <w:top w:val="none" w:sz="0" w:space="0" w:color="auto"/>
        <w:left w:val="none" w:sz="0" w:space="0" w:color="auto"/>
        <w:bottom w:val="none" w:sz="0" w:space="0" w:color="auto"/>
        <w:right w:val="none" w:sz="0" w:space="0" w:color="auto"/>
      </w:divBdr>
    </w:div>
    <w:div w:id="160126627">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7595779">
      <w:bodyDiv w:val="1"/>
      <w:marLeft w:val="0"/>
      <w:marRight w:val="0"/>
      <w:marTop w:val="0"/>
      <w:marBottom w:val="0"/>
      <w:divBdr>
        <w:top w:val="none" w:sz="0" w:space="0" w:color="auto"/>
        <w:left w:val="none" w:sz="0" w:space="0" w:color="auto"/>
        <w:bottom w:val="none" w:sz="0" w:space="0" w:color="auto"/>
        <w:right w:val="none" w:sz="0" w:space="0" w:color="auto"/>
      </w:divBdr>
    </w:div>
    <w:div w:id="168639333">
      <w:bodyDiv w:val="1"/>
      <w:marLeft w:val="0"/>
      <w:marRight w:val="0"/>
      <w:marTop w:val="0"/>
      <w:marBottom w:val="0"/>
      <w:divBdr>
        <w:top w:val="none" w:sz="0" w:space="0" w:color="auto"/>
        <w:left w:val="none" w:sz="0" w:space="0" w:color="auto"/>
        <w:bottom w:val="none" w:sz="0" w:space="0" w:color="auto"/>
        <w:right w:val="none" w:sz="0" w:space="0" w:color="auto"/>
      </w:divBdr>
    </w:div>
    <w:div w:id="182214105">
      <w:bodyDiv w:val="1"/>
      <w:marLeft w:val="0"/>
      <w:marRight w:val="0"/>
      <w:marTop w:val="0"/>
      <w:marBottom w:val="0"/>
      <w:divBdr>
        <w:top w:val="none" w:sz="0" w:space="0" w:color="auto"/>
        <w:left w:val="none" w:sz="0" w:space="0" w:color="auto"/>
        <w:bottom w:val="none" w:sz="0" w:space="0" w:color="auto"/>
        <w:right w:val="none" w:sz="0" w:space="0" w:color="auto"/>
      </w:divBdr>
    </w:div>
    <w:div w:id="184095075">
      <w:bodyDiv w:val="1"/>
      <w:marLeft w:val="0"/>
      <w:marRight w:val="0"/>
      <w:marTop w:val="0"/>
      <w:marBottom w:val="0"/>
      <w:divBdr>
        <w:top w:val="none" w:sz="0" w:space="0" w:color="auto"/>
        <w:left w:val="none" w:sz="0" w:space="0" w:color="auto"/>
        <w:bottom w:val="none" w:sz="0" w:space="0" w:color="auto"/>
        <w:right w:val="none" w:sz="0" w:space="0" w:color="auto"/>
      </w:divBdr>
    </w:div>
    <w:div w:id="186140387">
      <w:bodyDiv w:val="1"/>
      <w:marLeft w:val="0"/>
      <w:marRight w:val="0"/>
      <w:marTop w:val="0"/>
      <w:marBottom w:val="0"/>
      <w:divBdr>
        <w:top w:val="none" w:sz="0" w:space="0" w:color="auto"/>
        <w:left w:val="none" w:sz="0" w:space="0" w:color="auto"/>
        <w:bottom w:val="none" w:sz="0" w:space="0" w:color="auto"/>
        <w:right w:val="none" w:sz="0" w:space="0" w:color="auto"/>
      </w:divBdr>
    </w:div>
    <w:div w:id="187065162">
      <w:bodyDiv w:val="1"/>
      <w:marLeft w:val="0"/>
      <w:marRight w:val="0"/>
      <w:marTop w:val="0"/>
      <w:marBottom w:val="0"/>
      <w:divBdr>
        <w:top w:val="none" w:sz="0" w:space="0" w:color="auto"/>
        <w:left w:val="none" w:sz="0" w:space="0" w:color="auto"/>
        <w:bottom w:val="none" w:sz="0" w:space="0" w:color="auto"/>
        <w:right w:val="none" w:sz="0" w:space="0" w:color="auto"/>
      </w:divBdr>
      <w:divsChild>
        <w:div w:id="844246009">
          <w:marLeft w:val="0"/>
          <w:marRight w:val="0"/>
          <w:marTop w:val="0"/>
          <w:marBottom w:val="0"/>
          <w:divBdr>
            <w:top w:val="none" w:sz="0" w:space="0" w:color="auto"/>
            <w:left w:val="none" w:sz="0" w:space="0" w:color="auto"/>
            <w:bottom w:val="none" w:sz="0" w:space="0" w:color="auto"/>
            <w:right w:val="none" w:sz="0" w:space="0" w:color="auto"/>
          </w:divBdr>
          <w:divsChild>
            <w:div w:id="504593121">
              <w:marLeft w:val="0"/>
              <w:marRight w:val="0"/>
              <w:marTop w:val="0"/>
              <w:marBottom w:val="0"/>
              <w:divBdr>
                <w:top w:val="none" w:sz="0" w:space="0" w:color="auto"/>
                <w:left w:val="none" w:sz="0" w:space="0" w:color="auto"/>
                <w:bottom w:val="none" w:sz="0" w:space="0" w:color="auto"/>
                <w:right w:val="none" w:sz="0" w:space="0" w:color="auto"/>
              </w:divBdr>
              <w:divsChild>
                <w:div w:id="66584797">
                  <w:marLeft w:val="0"/>
                  <w:marRight w:val="0"/>
                  <w:marTop w:val="0"/>
                  <w:marBottom w:val="0"/>
                  <w:divBdr>
                    <w:top w:val="none" w:sz="0" w:space="0" w:color="auto"/>
                    <w:left w:val="none" w:sz="0" w:space="0" w:color="auto"/>
                    <w:bottom w:val="none" w:sz="0" w:space="0" w:color="auto"/>
                    <w:right w:val="none" w:sz="0" w:space="0" w:color="auto"/>
                  </w:divBdr>
                  <w:divsChild>
                    <w:div w:id="271866519">
                      <w:marLeft w:val="0"/>
                      <w:marRight w:val="0"/>
                      <w:marTop w:val="0"/>
                      <w:marBottom w:val="0"/>
                      <w:divBdr>
                        <w:top w:val="none" w:sz="0" w:space="0" w:color="auto"/>
                        <w:left w:val="none" w:sz="0" w:space="0" w:color="auto"/>
                        <w:bottom w:val="none" w:sz="0" w:space="0" w:color="auto"/>
                        <w:right w:val="none" w:sz="0" w:space="0" w:color="auto"/>
                      </w:divBdr>
                      <w:divsChild>
                        <w:div w:id="961960496">
                          <w:marLeft w:val="0"/>
                          <w:marRight w:val="0"/>
                          <w:marTop w:val="0"/>
                          <w:marBottom w:val="0"/>
                          <w:divBdr>
                            <w:top w:val="none" w:sz="0" w:space="0" w:color="auto"/>
                            <w:left w:val="none" w:sz="0" w:space="0" w:color="auto"/>
                            <w:bottom w:val="none" w:sz="0" w:space="0" w:color="auto"/>
                            <w:right w:val="none" w:sz="0" w:space="0" w:color="auto"/>
                          </w:divBdr>
                          <w:divsChild>
                            <w:div w:id="2060930265">
                              <w:marLeft w:val="0"/>
                              <w:marRight w:val="0"/>
                              <w:marTop w:val="0"/>
                              <w:marBottom w:val="0"/>
                              <w:divBdr>
                                <w:top w:val="none" w:sz="0" w:space="0" w:color="auto"/>
                                <w:left w:val="none" w:sz="0" w:space="0" w:color="auto"/>
                                <w:bottom w:val="none" w:sz="0" w:space="0" w:color="auto"/>
                                <w:right w:val="none" w:sz="0" w:space="0" w:color="auto"/>
                              </w:divBdr>
                              <w:divsChild>
                                <w:div w:id="827206088">
                                  <w:marLeft w:val="0"/>
                                  <w:marRight w:val="0"/>
                                  <w:marTop w:val="0"/>
                                  <w:marBottom w:val="0"/>
                                  <w:divBdr>
                                    <w:top w:val="none" w:sz="0" w:space="0" w:color="auto"/>
                                    <w:left w:val="none" w:sz="0" w:space="0" w:color="auto"/>
                                    <w:bottom w:val="none" w:sz="0" w:space="0" w:color="auto"/>
                                    <w:right w:val="none" w:sz="0" w:space="0" w:color="auto"/>
                                  </w:divBdr>
                                  <w:divsChild>
                                    <w:div w:id="442381036">
                                      <w:marLeft w:val="60"/>
                                      <w:marRight w:val="0"/>
                                      <w:marTop w:val="0"/>
                                      <w:marBottom w:val="0"/>
                                      <w:divBdr>
                                        <w:top w:val="none" w:sz="0" w:space="0" w:color="auto"/>
                                        <w:left w:val="none" w:sz="0" w:space="0" w:color="auto"/>
                                        <w:bottom w:val="none" w:sz="0" w:space="0" w:color="auto"/>
                                        <w:right w:val="none" w:sz="0" w:space="0" w:color="auto"/>
                                      </w:divBdr>
                                      <w:divsChild>
                                        <w:div w:id="782842037">
                                          <w:marLeft w:val="0"/>
                                          <w:marRight w:val="0"/>
                                          <w:marTop w:val="0"/>
                                          <w:marBottom w:val="0"/>
                                          <w:divBdr>
                                            <w:top w:val="none" w:sz="0" w:space="0" w:color="auto"/>
                                            <w:left w:val="none" w:sz="0" w:space="0" w:color="auto"/>
                                            <w:bottom w:val="none" w:sz="0" w:space="0" w:color="auto"/>
                                            <w:right w:val="none" w:sz="0" w:space="0" w:color="auto"/>
                                          </w:divBdr>
                                          <w:divsChild>
                                            <w:div w:id="1806317079">
                                              <w:marLeft w:val="0"/>
                                              <w:marRight w:val="0"/>
                                              <w:marTop w:val="0"/>
                                              <w:marBottom w:val="120"/>
                                              <w:divBdr>
                                                <w:top w:val="single" w:sz="6" w:space="0" w:color="F5F5F5"/>
                                                <w:left w:val="single" w:sz="6" w:space="0" w:color="F5F5F5"/>
                                                <w:bottom w:val="single" w:sz="6" w:space="0" w:color="F5F5F5"/>
                                                <w:right w:val="single" w:sz="6" w:space="0" w:color="F5F5F5"/>
                                              </w:divBdr>
                                              <w:divsChild>
                                                <w:div w:id="1654019631">
                                                  <w:marLeft w:val="0"/>
                                                  <w:marRight w:val="0"/>
                                                  <w:marTop w:val="0"/>
                                                  <w:marBottom w:val="0"/>
                                                  <w:divBdr>
                                                    <w:top w:val="none" w:sz="0" w:space="0" w:color="auto"/>
                                                    <w:left w:val="none" w:sz="0" w:space="0" w:color="auto"/>
                                                    <w:bottom w:val="none" w:sz="0" w:space="0" w:color="auto"/>
                                                    <w:right w:val="none" w:sz="0" w:space="0" w:color="auto"/>
                                                  </w:divBdr>
                                                  <w:divsChild>
                                                    <w:div w:id="13405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24291">
      <w:bodyDiv w:val="1"/>
      <w:marLeft w:val="0"/>
      <w:marRight w:val="0"/>
      <w:marTop w:val="0"/>
      <w:marBottom w:val="0"/>
      <w:divBdr>
        <w:top w:val="none" w:sz="0" w:space="0" w:color="auto"/>
        <w:left w:val="none" w:sz="0" w:space="0" w:color="auto"/>
        <w:bottom w:val="none" w:sz="0" w:space="0" w:color="auto"/>
        <w:right w:val="none" w:sz="0" w:space="0" w:color="auto"/>
      </w:divBdr>
      <w:divsChild>
        <w:div w:id="1671130677">
          <w:marLeft w:val="0"/>
          <w:marRight w:val="0"/>
          <w:marTop w:val="0"/>
          <w:marBottom w:val="0"/>
          <w:divBdr>
            <w:top w:val="none" w:sz="0" w:space="0" w:color="auto"/>
            <w:left w:val="none" w:sz="0" w:space="0" w:color="auto"/>
            <w:bottom w:val="none" w:sz="0" w:space="0" w:color="auto"/>
            <w:right w:val="none" w:sz="0" w:space="0" w:color="auto"/>
          </w:divBdr>
        </w:div>
      </w:divsChild>
    </w:div>
    <w:div w:id="198275072">
      <w:bodyDiv w:val="1"/>
      <w:marLeft w:val="0"/>
      <w:marRight w:val="0"/>
      <w:marTop w:val="0"/>
      <w:marBottom w:val="0"/>
      <w:divBdr>
        <w:top w:val="none" w:sz="0" w:space="0" w:color="auto"/>
        <w:left w:val="none" w:sz="0" w:space="0" w:color="auto"/>
        <w:bottom w:val="none" w:sz="0" w:space="0" w:color="auto"/>
        <w:right w:val="none" w:sz="0" w:space="0" w:color="auto"/>
      </w:divBdr>
    </w:div>
    <w:div w:id="206113742">
      <w:bodyDiv w:val="1"/>
      <w:marLeft w:val="0"/>
      <w:marRight w:val="0"/>
      <w:marTop w:val="0"/>
      <w:marBottom w:val="0"/>
      <w:divBdr>
        <w:top w:val="none" w:sz="0" w:space="0" w:color="auto"/>
        <w:left w:val="none" w:sz="0" w:space="0" w:color="auto"/>
        <w:bottom w:val="none" w:sz="0" w:space="0" w:color="auto"/>
        <w:right w:val="none" w:sz="0" w:space="0" w:color="auto"/>
      </w:divBdr>
    </w:div>
    <w:div w:id="209457833">
      <w:bodyDiv w:val="1"/>
      <w:marLeft w:val="0"/>
      <w:marRight w:val="0"/>
      <w:marTop w:val="0"/>
      <w:marBottom w:val="0"/>
      <w:divBdr>
        <w:top w:val="none" w:sz="0" w:space="0" w:color="auto"/>
        <w:left w:val="none" w:sz="0" w:space="0" w:color="auto"/>
        <w:bottom w:val="none" w:sz="0" w:space="0" w:color="auto"/>
        <w:right w:val="none" w:sz="0" w:space="0" w:color="auto"/>
      </w:divBdr>
    </w:div>
    <w:div w:id="220556081">
      <w:bodyDiv w:val="1"/>
      <w:marLeft w:val="0"/>
      <w:marRight w:val="0"/>
      <w:marTop w:val="0"/>
      <w:marBottom w:val="0"/>
      <w:divBdr>
        <w:top w:val="none" w:sz="0" w:space="0" w:color="auto"/>
        <w:left w:val="none" w:sz="0" w:space="0" w:color="auto"/>
        <w:bottom w:val="none" w:sz="0" w:space="0" w:color="auto"/>
        <w:right w:val="none" w:sz="0" w:space="0" w:color="auto"/>
      </w:divBdr>
    </w:div>
    <w:div w:id="235556841">
      <w:bodyDiv w:val="1"/>
      <w:marLeft w:val="0"/>
      <w:marRight w:val="0"/>
      <w:marTop w:val="0"/>
      <w:marBottom w:val="0"/>
      <w:divBdr>
        <w:top w:val="none" w:sz="0" w:space="0" w:color="auto"/>
        <w:left w:val="none" w:sz="0" w:space="0" w:color="auto"/>
        <w:bottom w:val="none" w:sz="0" w:space="0" w:color="auto"/>
        <w:right w:val="none" w:sz="0" w:space="0" w:color="auto"/>
      </w:divBdr>
    </w:div>
    <w:div w:id="23798228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3491791">
      <w:bodyDiv w:val="1"/>
      <w:marLeft w:val="0"/>
      <w:marRight w:val="0"/>
      <w:marTop w:val="0"/>
      <w:marBottom w:val="0"/>
      <w:divBdr>
        <w:top w:val="none" w:sz="0" w:space="0" w:color="auto"/>
        <w:left w:val="none" w:sz="0" w:space="0" w:color="auto"/>
        <w:bottom w:val="none" w:sz="0" w:space="0" w:color="auto"/>
        <w:right w:val="none" w:sz="0" w:space="0" w:color="auto"/>
      </w:divBdr>
    </w:div>
    <w:div w:id="253365288">
      <w:bodyDiv w:val="1"/>
      <w:marLeft w:val="0"/>
      <w:marRight w:val="0"/>
      <w:marTop w:val="0"/>
      <w:marBottom w:val="0"/>
      <w:divBdr>
        <w:top w:val="none" w:sz="0" w:space="0" w:color="auto"/>
        <w:left w:val="none" w:sz="0" w:space="0" w:color="auto"/>
        <w:bottom w:val="none" w:sz="0" w:space="0" w:color="auto"/>
        <w:right w:val="none" w:sz="0" w:space="0" w:color="auto"/>
      </w:divBdr>
    </w:div>
    <w:div w:id="257563144">
      <w:bodyDiv w:val="1"/>
      <w:marLeft w:val="0"/>
      <w:marRight w:val="0"/>
      <w:marTop w:val="0"/>
      <w:marBottom w:val="0"/>
      <w:divBdr>
        <w:top w:val="none" w:sz="0" w:space="0" w:color="auto"/>
        <w:left w:val="none" w:sz="0" w:space="0" w:color="auto"/>
        <w:bottom w:val="none" w:sz="0" w:space="0" w:color="auto"/>
        <w:right w:val="none" w:sz="0" w:space="0" w:color="auto"/>
      </w:divBdr>
    </w:div>
    <w:div w:id="261300692">
      <w:bodyDiv w:val="1"/>
      <w:marLeft w:val="0"/>
      <w:marRight w:val="0"/>
      <w:marTop w:val="0"/>
      <w:marBottom w:val="0"/>
      <w:divBdr>
        <w:top w:val="none" w:sz="0" w:space="0" w:color="auto"/>
        <w:left w:val="none" w:sz="0" w:space="0" w:color="auto"/>
        <w:bottom w:val="none" w:sz="0" w:space="0" w:color="auto"/>
        <w:right w:val="none" w:sz="0" w:space="0" w:color="auto"/>
      </w:divBdr>
    </w:div>
    <w:div w:id="264196599">
      <w:bodyDiv w:val="1"/>
      <w:marLeft w:val="0"/>
      <w:marRight w:val="0"/>
      <w:marTop w:val="0"/>
      <w:marBottom w:val="0"/>
      <w:divBdr>
        <w:top w:val="none" w:sz="0" w:space="0" w:color="auto"/>
        <w:left w:val="none" w:sz="0" w:space="0" w:color="auto"/>
        <w:bottom w:val="none" w:sz="0" w:space="0" w:color="auto"/>
        <w:right w:val="none" w:sz="0" w:space="0" w:color="auto"/>
      </w:divBdr>
    </w:div>
    <w:div w:id="264920099">
      <w:bodyDiv w:val="1"/>
      <w:marLeft w:val="0"/>
      <w:marRight w:val="0"/>
      <w:marTop w:val="0"/>
      <w:marBottom w:val="0"/>
      <w:divBdr>
        <w:top w:val="none" w:sz="0" w:space="0" w:color="auto"/>
        <w:left w:val="none" w:sz="0" w:space="0" w:color="auto"/>
        <w:bottom w:val="none" w:sz="0" w:space="0" w:color="auto"/>
        <w:right w:val="none" w:sz="0" w:space="0" w:color="auto"/>
      </w:divBdr>
    </w:div>
    <w:div w:id="266350486">
      <w:bodyDiv w:val="1"/>
      <w:marLeft w:val="0"/>
      <w:marRight w:val="0"/>
      <w:marTop w:val="0"/>
      <w:marBottom w:val="0"/>
      <w:divBdr>
        <w:top w:val="none" w:sz="0" w:space="0" w:color="auto"/>
        <w:left w:val="none" w:sz="0" w:space="0" w:color="auto"/>
        <w:bottom w:val="none" w:sz="0" w:space="0" w:color="auto"/>
        <w:right w:val="none" w:sz="0" w:space="0" w:color="auto"/>
      </w:divBdr>
    </w:div>
    <w:div w:id="272632275">
      <w:bodyDiv w:val="1"/>
      <w:marLeft w:val="0"/>
      <w:marRight w:val="0"/>
      <w:marTop w:val="0"/>
      <w:marBottom w:val="0"/>
      <w:divBdr>
        <w:top w:val="none" w:sz="0" w:space="0" w:color="auto"/>
        <w:left w:val="none" w:sz="0" w:space="0" w:color="auto"/>
        <w:bottom w:val="none" w:sz="0" w:space="0" w:color="auto"/>
        <w:right w:val="none" w:sz="0" w:space="0" w:color="auto"/>
      </w:divBdr>
    </w:div>
    <w:div w:id="273172117">
      <w:bodyDiv w:val="1"/>
      <w:marLeft w:val="0"/>
      <w:marRight w:val="0"/>
      <w:marTop w:val="0"/>
      <w:marBottom w:val="0"/>
      <w:divBdr>
        <w:top w:val="none" w:sz="0" w:space="0" w:color="auto"/>
        <w:left w:val="none" w:sz="0" w:space="0" w:color="auto"/>
        <w:bottom w:val="none" w:sz="0" w:space="0" w:color="auto"/>
        <w:right w:val="none" w:sz="0" w:space="0" w:color="auto"/>
      </w:divBdr>
    </w:div>
    <w:div w:id="273363772">
      <w:bodyDiv w:val="1"/>
      <w:marLeft w:val="0"/>
      <w:marRight w:val="0"/>
      <w:marTop w:val="0"/>
      <w:marBottom w:val="0"/>
      <w:divBdr>
        <w:top w:val="none" w:sz="0" w:space="0" w:color="auto"/>
        <w:left w:val="none" w:sz="0" w:space="0" w:color="auto"/>
        <w:bottom w:val="none" w:sz="0" w:space="0" w:color="auto"/>
        <w:right w:val="none" w:sz="0" w:space="0" w:color="auto"/>
      </w:divBdr>
    </w:div>
    <w:div w:id="273755965">
      <w:bodyDiv w:val="1"/>
      <w:marLeft w:val="0"/>
      <w:marRight w:val="0"/>
      <w:marTop w:val="0"/>
      <w:marBottom w:val="0"/>
      <w:divBdr>
        <w:top w:val="none" w:sz="0" w:space="0" w:color="auto"/>
        <w:left w:val="none" w:sz="0" w:space="0" w:color="auto"/>
        <w:bottom w:val="none" w:sz="0" w:space="0" w:color="auto"/>
        <w:right w:val="none" w:sz="0" w:space="0" w:color="auto"/>
      </w:divBdr>
    </w:div>
    <w:div w:id="274604634">
      <w:bodyDiv w:val="1"/>
      <w:marLeft w:val="0"/>
      <w:marRight w:val="0"/>
      <w:marTop w:val="0"/>
      <w:marBottom w:val="0"/>
      <w:divBdr>
        <w:top w:val="none" w:sz="0" w:space="0" w:color="auto"/>
        <w:left w:val="none" w:sz="0" w:space="0" w:color="auto"/>
        <w:bottom w:val="none" w:sz="0" w:space="0" w:color="auto"/>
        <w:right w:val="none" w:sz="0" w:space="0" w:color="auto"/>
      </w:divBdr>
    </w:div>
    <w:div w:id="274750790">
      <w:bodyDiv w:val="1"/>
      <w:marLeft w:val="0"/>
      <w:marRight w:val="0"/>
      <w:marTop w:val="0"/>
      <w:marBottom w:val="0"/>
      <w:divBdr>
        <w:top w:val="none" w:sz="0" w:space="0" w:color="auto"/>
        <w:left w:val="none" w:sz="0" w:space="0" w:color="auto"/>
        <w:bottom w:val="none" w:sz="0" w:space="0" w:color="auto"/>
        <w:right w:val="none" w:sz="0" w:space="0" w:color="auto"/>
      </w:divBdr>
    </w:div>
    <w:div w:id="275798713">
      <w:bodyDiv w:val="1"/>
      <w:marLeft w:val="0"/>
      <w:marRight w:val="0"/>
      <w:marTop w:val="0"/>
      <w:marBottom w:val="0"/>
      <w:divBdr>
        <w:top w:val="none" w:sz="0" w:space="0" w:color="auto"/>
        <w:left w:val="none" w:sz="0" w:space="0" w:color="auto"/>
        <w:bottom w:val="none" w:sz="0" w:space="0" w:color="auto"/>
        <w:right w:val="none" w:sz="0" w:space="0" w:color="auto"/>
      </w:divBdr>
    </w:div>
    <w:div w:id="286619827">
      <w:bodyDiv w:val="1"/>
      <w:marLeft w:val="0"/>
      <w:marRight w:val="0"/>
      <w:marTop w:val="0"/>
      <w:marBottom w:val="0"/>
      <w:divBdr>
        <w:top w:val="none" w:sz="0" w:space="0" w:color="auto"/>
        <w:left w:val="none" w:sz="0" w:space="0" w:color="auto"/>
        <w:bottom w:val="none" w:sz="0" w:space="0" w:color="auto"/>
        <w:right w:val="none" w:sz="0" w:space="0" w:color="auto"/>
      </w:divBdr>
    </w:div>
    <w:div w:id="297492164">
      <w:bodyDiv w:val="1"/>
      <w:marLeft w:val="0"/>
      <w:marRight w:val="0"/>
      <w:marTop w:val="0"/>
      <w:marBottom w:val="0"/>
      <w:divBdr>
        <w:top w:val="none" w:sz="0" w:space="0" w:color="auto"/>
        <w:left w:val="none" w:sz="0" w:space="0" w:color="auto"/>
        <w:bottom w:val="none" w:sz="0" w:space="0" w:color="auto"/>
        <w:right w:val="none" w:sz="0" w:space="0" w:color="auto"/>
      </w:divBdr>
    </w:div>
    <w:div w:id="298730644">
      <w:bodyDiv w:val="1"/>
      <w:marLeft w:val="0"/>
      <w:marRight w:val="0"/>
      <w:marTop w:val="0"/>
      <w:marBottom w:val="0"/>
      <w:divBdr>
        <w:top w:val="none" w:sz="0" w:space="0" w:color="auto"/>
        <w:left w:val="none" w:sz="0" w:space="0" w:color="auto"/>
        <w:bottom w:val="none" w:sz="0" w:space="0" w:color="auto"/>
        <w:right w:val="none" w:sz="0" w:space="0" w:color="auto"/>
      </w:divBdr>
    </w:div>
    <w:div w:id="299464757">
      <w:bodyDiv w:val="1"/>
      <w:marLeft w:val="0"/>
      <w:marRight w:val="0"/>
      <w:marTop w:val="0"/>
      <w:marBottom w:val="0"/>
      <w:divBdr>
        <w:top w:val="none" w:sz="0" w:space="0" w:color="auto"/>
        <w:left w:val="none" w:sz="0" w:space="0" w:color="auto"/>
        <w:bottom w:val="none" w:sz="0" w:space="0" w:color="auto"/>
        <w:right w:val="none" w:sz="0" w:space="0" w:color="auto"/>
      </w:divBdr>
    </w:div>
    <w:div w:id="300815867">
      <w:bodyDiv w:val="1"/>
      <w:marLeft w:val="0"/>
      <w:marRight w:val="0"/>
      <w:marTop w:val="0"/>
      <w:marBottom w:val="0"/>
      <w:divBdr>
        <w:top w:val="none" w:sz="0" w:space="0" w:color="auto"/>
        <w:left w:val="none" w:sz="0" w:space="0" w:color="auto"/>
        <w:bottom w:val="none" w:sz="0" w:space="0" w:color="auto"/>
        <w:right w:val="none" w:sz="0" w:space="0" w:color="auto"/>
      </w:divBdr>
    </w:div>
    <w:div w:id="304243249">
      <w:bodyDiv w:val="1"/>
      <w:marLeft w:val="0"/>
      <w:marRight w:val="0"/>
      <w:marTop w:val="0"/>
      <w:marBottom w:val="0"/>
      <w:divBdr>
        <w:top w:val="none" w:sz="0" w:space="0" w:color="auto"/>
        <w:left w:val="none" w:sz="0" w:space="0" w:color="auto"/>
        <w:bottom w:val="none" w:sz="0" w:space="0" w:color="auto"/>
        <w:right w:val="none" w:sz="0" w:space="0" w:color="auto"/>
      </w:divBdr>
    </w:div>
    <w:div w:id="309749667">
      <w:bodyDiv w:val="1"/>
      <w:marLeft w:val="0"/>
      <w:marRight w:val="0"/>
      <w:marTop w:val="0"/>
      <w:marBottom w:val="0"/>
      <w:divBdr>
        <w:top w:val="none" w:sz="0" w:space="0" w:color="auto"/>
        <w:left w:val="none" w:sz="0" w:space="0" w:color="auto"/>
        <w:bottom w:val="none" w:sz="0" w:space="0" w:color="auto"/>
        <w:right w:val="none" w:sz="0" w:space="0" w:color="auto"/>
      </w:divBdr>
    </w:div>
    <w:div w:id="310524700">
      <w:bodyDiv w:val="1"/>
      <w:marLeft w:val="0"/>
      <w:marRight w:val="0"/>
      <w:marTop w:val="0"/>
      <w:marBottom w:val="0"/>
      <w:divBdr>
        <w:top w:val="none" w:sz="0" w:space="0" w:color="auto"/>
        <w:left w:val="none" w:sz="0" w:space="0" w:color="auto"/>
        <w:bottom w:val="none" w:sz="0" w:space="0" w:color="auto"/>
        <w:right w:val="none" w:sz="0" w:space="0" w:color="auto"/>
      </w:divBdr>
    </w:div>
    <w:div w:id="320473154">
      <w:bodyDiv w:val="1"/>
      <w:marLeft w:val="0"/>
      <w:marRight w:val="0"/>
      <w:marTop w:val="0"/>
      <w:marBottom w:val="0"/>
      <w:divBdr>
        <w:top w:val="none" w:sz="0" w:space="0" w:color="auto"/>
        <w:left w:val="none" w:sz="0" w:space="0" w:color="auto"/>
        <w:bottom w:val="none" w:sz="0" w:space="0" w:color="auto"/>
        <w:right w:val="none" w:sz="0" w:space="0" w:color="auto"/>
      </w:divBdr>
    </w:div>
    <w:div w:id="320547341">
      <w:bodyDiv w:val="1"/>
      <w:marLeft w:val="0"/>
      <w:marRight w:val="0"/>
      <w:marTop w:val="0"/>
      <w:marBottom w:val="0"/>
      <w:divBdr>
        <w:top w:val="none" w:sz="0" w:space="0" w:color="auto"/>
        <w:left w:val="none" w:sz="0" w:space="0" w:color="auto"/>
        <w:bottom w:val="none" w:sz="0" w:space="0" w:color="auto"/>
        <w:right w:val="none" w:sz="0" w:space="0" w:color="auto"/>
      </w:divBdr>
    </w:div>
    <w:div w:id="334693069">
      <w:bodyDiv w:val="1"/>
      <w:marLeft w:val="0"/>
      <w:marRight w:val="0"/>
      <w:marTop w:val="0"/>
      <w:marBottom w:val="0"/>
      <w:divBdr>
        <w:top w:val="none" w:sz="0" w:space="0" w:color="auto"/>
        <w:left w:val="none" w:sz="0" w:space="0" w:color="auto"/>
        <w:bottom w:val="none" w:sz="0" w:space="0" w:color="auto"/>
        <w:right w:val="none" w:sz="0" w:space="0" w:color="auto"/>
      </w:divBdr>
    </w:div>
    <w:div w:id="338503276">
      <w:bodyDiv w:val="1"/>
      <w:marLeft w:val="0"/>
      <w:marRight w:val="0"/>
      <w:marTop w:val="0"/>
      <w:marBottom w:val="0"/>
      <w:divBdr>
        <w:top w:val="none" w:sz="0" w:space="0" w:color="auto"/>
        <w:left w:val="none" w:sz="0" w:space="0" w:color="auto"/>
        <w:bottom w:val="none" w:sz="0" w:space="0" w:color="auto"/>
        <w:right w:val="none" w:sz="0" w:space="0" w:color="auto"/>
      </w:divBdr>
    </w:div>
    <w:div w:id="345712939">
      <w:bodyDiv w:val="1"/>
      <w:marLeft w:val="0"/>
      <w:marRight w:val="0"/>
      <w:marTop w:val="0"/>
      <w:marBottom w:val="0"/>
      <w:divBdr>
        <w:top w:val="none" w:sz="0" w:space="0" w:color="auto"/>
        <w:left w:val="none" w:sz="0" w:space="0" w:color="auto"/>
        <w:bottom w:val="none" w:sz="0" w:space="0" w:color="auto"/>
        <w:right w:val="none" w:sz="0" w:space="0" w:color="auto"/>
      </w:divBdr>
    </w:div>
    <w:div w:id="346293803">
      <w:bodyDiv w:val="1"/>
      <w:marLeft w:val="0"/>
      <w:marRight w:val="0"/>
      <w:marTop w:val="0"/>
      <w:marBottom w:val="0"/>
      <w:divBdr>
        <w:top w:val="none" w:sz="0" w:space="0" w:color="auto"/>
        <w:left w:val="none" w:sz="0" w:space="0" w:color="auto"/>
        <w:bottom w:val="none" w:sz="0" w:space="0" w:color="auto"/>
        <w:right w:val="none" w:sz="0" w:space="0" w:color="auto"/>
      </w:divBdr>
    </w:div>
    <w:div w:id="351348989">
      <w:bodyDiv w:val="1"/>
      <w:marLeft w:val="0"/>
      <w:marRight w:val="0"/>
      <w:marTop w:val="0"/>
      <w:marBottom w:val="0"/>
      <w:divBdr>
        <w:top w:val="none" w:sz="0" w:space="0" w:color="auto"/>
        <w:left w:val="none" w:sz="0" w:space="0" w:color="auto"/>
        <w:bottom w:val="none" w:sz="0" w:space="0" w:color="auto"/>
        <w:right w:val="none" w:sz="0" w:space="0" w:color="auto"/>
      </w:divBdr>
    </w:div>
    <w:div w:id="353001279">
      <w:bodyDiv w:val="1"/>
      <w:marLeft w:val="0"/>
      <w:marRight w:val="0"/>
      <w:marTop w:val="0"/>
      <w:marBottom w:val="0"/>
      <w:divBdr>
        <w:top w:val="none" w:sz="0" w:space="0" w:color="auto"/>
        <w:left w:val="none" w:sz="0" w:space="0" w:color="auto"/>
        <w:bottom w:val="none" w:sz="0" w:space="0" w:color="auto"/>
        <w:right w:val="none" w:sz="0" w:space="0" w:color="auto"/>
      </w:divBdr>
    </w:div>
    <w:div w:id="353070414">
      <w:bodyDiv w:val="1"/>
      <w:marLeft w:val="0"/>
      <w:marRight w:val="0"/>
      <w:marTop w:val="0"/>
      <w:marBottom w:val="0"/>
      <w:divBdr>
        <w:top w:val="none" w:sz="0" w:space="0" w:color="auto"/>
        <w:left w:val="none" w:sz="0" w:space="0" w:color="auto"/>
        <w:bottom w:val="none" w:sz="0" w:space="0" w:color="auto"/>
        <w:right w:val="none" w:sz="0" w:space="0" w:color="auto"/>
      </w:divBdr>
    </w:div>
    <w:div w:id="357006679">
      <w:bodyDiv w:val="1"/>
      <w:marLeft w:val="0"/>
      <w:marRight w:val="0"/>
      <w:marTop w:val="0"/>
      <w:marBottom w:val="0"/>
      <w:divBdr>
        <w:top w:val="none" w:sz="0" w:space="0" w:color="auto"/>
        <w:left w:val="none" w:sz="0" w:space="0" w:color="auto"/>
        <w:bottom w:val="none" w:sz="0" w:space="0" w:color="auto"/>
        <w:right w:val="none" w:sz="0" w:space="0" w:color="auto"/>
      </w:divBdr>
    </w:div>
    <w:div w:id="360280994">
      <w:bodyDiv w:val="1"/>
      <w:marLeft w:val="0"/>
      <w:marRight w:val="0"/>
      <w:marTop w:val="0"/>
      <w:marBottom w:val="0"/>
      <w:divBdr>
        <w:top w:val="none" w:sz="0" w:space="0" w:color="auto"/>
        <w:left w:val="none" w:sz="0" w:space="0" w:color="auto"/>
        <w:bottom w:val="none" w:sz="0" w:space="0" w:color="auto"/>
        <w:right w:val="none" w:sz="0" w:space="0" w:color="auto"/>
      </w:divBdr>
    </w:div>
    <w:div w:id="364520227">
      <w:bodyDiv w:val="1"/>
      <w:marLeft w:val="0"/>
      <w:marRight w:val="0"/>
      <w:marTop w:val="0"/>
      <w:marBottom w:val="0"/>
      <w:divBdr>
        <w:top w:val="none" w:sz="0" w:space="0" w:color="auto"/>
        <w:left w:val="none" w:sz="0" w:space="0" w:color="auto"/>
        <w:bottom w:val="none" w:sz="0" w:space="0" w:color="auto"/>
        <w:right w:val="none" w:sz="0" w:space="0" w:color="auto"/>
      </w:divBdr>
    </w:div>
    <w:div w:id="369961581">
      <w:bodyDiv w:val="1"/>
      <w:marLeft w:val="0"/>
      <w:marRight w:val="0"/>
      <w:marTop w:val="0"/>
      <w:marBottom w:val="0"/>
      <w:divBdr>
        <w:top w:val="none" w:sz="0" w:space="0" w:color="auto"/>
        <w:left w:val="none" w:sz="0" w:space="0" w:color="auto"/>
        <w:bottom w:val="none" w:sz="0" w:space="0" w:color="auto"/>
        <w:right w:val="none" w:sz="0" w:space="0" w:color="auto"/>
      </w:divBdr>
    </w:div>
    <w:div w:id="376011344">
      <w:bodyDiv w:val="1"/>
      <w:marLeft w:val="0"/>
      <w:marRight w:val="0"/>
      <w:marTop w:val="0"/>
      <w:marBottom w:val="0"/>
      <w:divBdr>
        <w:top w:val="none" w:sz="0" w:space="0" w:color="auto"/>
        <w:left w:val="none" w:sz="0" w:space="0" w:color="auto"/>
        <w:bottom w:val="none" w:sz="0" w:space="0" w:color="auto"/>
        <w:right w:val="none" w:sz="0" w:space="0" w:color="auto"/>
      </w:divBdr>
    </w:div>
    <w:div w:id="379129212">
      <w:bodyDiv w:val="1"/>
      <w:marLeft w:val="0"/>
      <w:marRight w:val="0"/>
      <w:marTop w:val="0"/>
      <w:marBottom w:val="0"/>
      <w:divBdr>
        <w:top w:val="none" w:sz="0" w:space="0" w:color="auto"/>
        <w:left w:val="none" w:sz="0" w:space="0" w:color="auto"/>
        <w:bottom w:val="none" w:sz="0" w:space="0" w:color="auto"/>
        <w:right w:val="none" w:sz="0" w:space="0" w:color="auto"/>
      </w:divBdr>
    </w:div>
    <w:div w:id="380835128">
      <w:bodyDiv w:val="1"/>
      <w:marLeft w:val="0"/>
      <w:marRight w:val="0"/>
      <w:marTop w:val="0"/>
      <w:marBottom w:val="0"/>
      <w:divBdr>
        <w:top w:val="none" w:sz="0" w:space="0" w:color="auto"/>
        <w:left w:val="none" w:sz="0" w:space="0" w:color="auto"/>
        <w:bottom w:val="none" w:sz="0" w:space="0" w:color="auto"/>
        <w:right w:val="none" w:sz="0" w:space="0" w:color="auto"/>
      </w:divBdr>
      <w:divsChild>
        <w:div w:id="834804841">
          <w:marLeft w:val="0"/>
          <w:marRight w:val="0"/>
          <w:marTop w:val="0"/>
          <w:marBottom w:val="0"/>
          <w:divBdr>
            <w:top w:val="none" w:sz="0" w:space="0" w:color="auto"/>
            <w:left w:val="none" w:sz="0" w:space="0" w:color="auto"/>
            <w:bottom w:val="none" w:sz="0" w:space="0" w:color="auto"/>
            <w:right w:val="none" w:sz="0" w:space="0" w:color="auto"/>
          </w:divBdr>
        </w:div>
      </w:divsChild>
    </w:div>
    <w:div w:id="392507101">
      <w:bodyDiv w:val="1"/>
      <w:marLeft w:val="0"/>
      <w:marRight w:val="0"/>
      <w:marTop w:val="0"/>
      <w:marBottom w:val="0"/>
      <w:divBdr>
        <w:top w:val="none" w:sz="0" w:space="0" w:color="auto"/>
        <w:left w:val="none" w:sz="0" w:space="0" w:color="auto"/>
        <w:bottom w:val="none" w:sz="0" w:space="0" w:color="auto"/>
        <w:right w:val="none" w:sz="0" w:space="0" w:color="auto"/>
      </w:divBdr>
    </w:div>
    <w:div w:id="395472599">
      <w:bodyDiv w:val="1"/>
      <w:marLeft w:val="0"/>
      <w:marRight w:val="0"/>
      <w:marTop w:val="0"/>
      <w:marBottom w:val="0"/>
      <w:divBdr>
        <w:top w:val="none" w:sz="0" w:space="0" w:color="auto"/>
        <w:left w:val="none" w:sz="0" w:space="0" w:color="auto"/>
        <w:bottom w:val="none" w:sz="0" w:space="0" w:color="auto"/>
        <w:right w:val="none" w:sz="0" w:space="0" w:color="auto"/>
      </w:divBdr>
    </w:div>
    <w:div w:id="400835193">
      <w:bodyDiv w:val="1"/>
      <w:marLeft w:val="0"/>
      <w:marRight w:val="0"/>
      <w:marTop w:val="0"/>
      <w:marBottom w:val="0"/>
      <w:divBdr>
        <w:top w:val="none" w:sz="0" w:space="0" w:color="auto"/>
        <w:left w:val="none" w:sz="0" w:space="0" w:color="auto"/>
        <w:bottom w:val="none" w:sz="0" w:space="0" w:color="auto"/>
        <w:right w:val="none" w:sz="0" w:space="0" w:color="auto"/>
      </w:divBdr>
    </w:div>
    <w:div w:id="402416531">
      <w:bodyDiv w:val="1"/>
      <w:marLeft w:val="0"/>
      <w:marRight w:val="0"/>
      <w:marTop w:val="0"/>
      <w:marBottom w:val="0"/>
      <w:divBdr>
        <w:top w:val="none" w:sz="0" w:space="0" w:color="auto"/>
        <w:left w:val="none" w:sz="0" w:space="0" w:color="auto"/>
        <w:bottom w:val="none" w:sz="0" w:space="0" w:color="auto"/>
        <w:right w:val="none" w:sz="0" w:space="0" w:color="auto"/>
      </w:divBdr>
    </w:div>
    <w:div w:id="417092401">
      <w:bodyDiv w:val="1"/>
      <w:marLeft w:val="0"/>
      <w:marRight w:val="0"/>
      <w:marTop w:val="0"/>
      <w:marBottom w:val="0"/>
      <w:divBdr>
        <w:top w:val="none" w:sz="0" w:space="0" w:color="auto"/>
        <w:left w:val="none" w:sz="0" w:space="0" w:color="auto"/>
        <w:bottom w:val="none" w:sz="0" w:space="0" w:color="auto"/>
        <w:right w:val="none" w:sz="0" w:space="0" w:color="auto"/>
      </w:divBdr>
    </w:div>
    <w:div w:id="421266962">
      <w:bodyDiv w:val="1"/>
      <w:marLeft w:val="0"/>
      <w:marRight w:val="0"/>
      <w:marTop w:val="0"/>
      <w:marBottom w:val="0"/>
      <w:divBdr>
        <w:top w:val="none" w:sz="0" w:space="0" w:color="auto"/>
        <w:left w:val="none" w:sz="0" w:space="0" w:color="auto"/>
        <w:bottom w:val="none" w:sz="0" w:space="0" w:color="auto"/>
        <w:right w:val="none" w:sz="0" w:space="0" w:color="auto"/>
      </w:divBdr>
    </w:div>
    <w:div w:id="425424865">
      <w:bodyDiv w:val="1"/>
      <w:marLeft w:val="0"/>
      <w:marRight w:val="0"/>
      <w:marTop w:val="0"/>
      <w:marBottom w:val="0"/>
      <w:divBdr>
        <w:top w:val="none" w:sz="0" w:space="0" w:color="auto"/>
        <w:left w:val="none" w:sz="0" w:space="0" w:color="auto"/>
        <w:bottom w:val="none" w:sz="0" w:space="0" w:color="auto"/>
        <w:right w:val="none" w:sz="0" w:space="0" w:color="auto"/>
      </w:divBdr>
    </w:div>
    <w:div w:id="425804376">
      <w:bodyDiv w:val="1"/>
      <w:marLeft w:val="0"/>
      <w:marRight w:val="0"/>
      <w:marTop w:val="0"/>
      <w:marBottom w:val="0"/>
      <w:divBdr>
        <w:top w:val="none" w:sz="0" w:space="0" w:color="auto"/>
        <w:left w:val="none" w:sz="0" w:space="0" w:color="auto"/>
        <w:bottom w:val="none" w:sz="0" w:space="0" w:color="auto"/>
        <w:right w:val="none" w:sz="0" w:space="0" w:color="auto"/>
      </w:divBdr>
    </w:div>
    <w:div w:id="429198815">
      <w:bodyDiv w:val="1"/>
      <w:marLeft w:val="0"/>
      <w:marRight w:val="0"/>
      <w:marTop w:val="0"/>
      <w:marBottom w:val="0"/>
      <w:divBdr>
        <w:top w:val="none" w:sz="0" w:space="0" w:color="auto"/>
        <w:left w:val="none" w:sz="0" w:space="0" w:color="auto"/>
        <w:bottom w:val="none" w:sz="0" w:space="0" w:color="auto"/>
        <w:right w:val="none" w:sz="0" w:space="0" w:color="auto"/>
      </w:divBdr>
    </w:div>
    <w:div w:id="430441990">
      <w:bodyDiv w:val="1"/>
      <w:marLeft w:val="0"/>
      <w:marRight w:val="0"/>
      <w:marTop w:val="0"/>
      <w:marBottom w:val="0"/>
      <w:divBdr>
        <w:top w:val="none" w:sz="0" w:space="0" w:color="auto"/>
        <w:left w:val="none" w:sz="0" w:space="0" w:color="auto"/>
        <w:bottom w:val="none" w:sz="0" w:space="0" w:color="auto"/>
        <w:right w:val="none" w:sz="0" w:space="0" w:color="auto"/>
      </w:divBdr>
    </w:div>
    <w:div w:id="439184966">
      <w:bodyDiv w:val="1"/>
      <w:marLeft w:val="0"/>
      <w:marRight w:val="0"/>
      <w:marTop w:val="0"/>
      <w:marBottom w:val="0"/>
      <w:divBdr>
        <w:top w:val="none" w:sz="0" w:space="0" w:color="auto"/>
        <w:left w:val="none" w:sz="0" w:space="0" w:color="auto"/>
        <w:bottom w:val="none" w:sz="0" w:space="0" w:color="auto"/>
        <w:right w:val="none" w:sz="0" w:space="0" w:color="auto"/>
      </w:divBdr>
    </w:div>
    <w:div w:id="440303263">
      <w:bodyDiv w:val="1"/>
      <w:marLeft w:val="0"/>
      <w:marRight w:val="0"/>
      <w:marTop w:val="0"/>
      <w:marBottom w:val="0"/>
      <w:divBdr>
        <w:top w:val="none" w:sz="0" w:space="0" w:color="auto"/>
        <w:left w:val="none" w:sz="0" w:space="0" w:color="auto"/>
        <w:bottom w:val="none" w:sz="0" w:space="0" w:color="auto"/>
        <w:right w:val="none" w:sz="0" w:space="0" w:color="auto"/>
      </w:divBdr>
    </w:div>
    <w:div w:id="445121020">
      <w:bodyDiv w:val="1"/>
      <w:marLeft w:val="0"/>
      <w:marRight w:val="0"/>
      <w:marTop w:val="0"/>
      <w:marBottom w:val="0"/>
      <w:divBdr>
        <w:top w:val="none" w:sz="0" w:space="0" w:color="auto"/>
        <w:left w:val="none" w:sz="0" w:space="0" w:color="auto"/>
        <w:bottom w:val="none" w:sz="0" w:space="0" w:color="auto"/>
        <w:right w:val="none" w:sz="0" w:space="0" w:color="auto"/>
      </w:divBdr>
      <w:divsChild>
        <w:div w:id="1399858550">
          <w:marLeft w:val="0"/>
          <w:marRight w:val="0"/>
          <w:marTop w:val="0"/>
          <w:marBottom w:val="0"/>
          <w:divBdr>
            <w:top w:val="none" w:sz="0" w:space="0" w:color="auto"/>
            <w:left w:val="none" w:sz="0" w:space="0" w:color="auto"/>
            <w:bottom w:val="none" w:sz="0" w:space="0" w:color="auto"/>
            <w:right w:val="none" w:sz="0" w:space="0" w:color="auto"/>
          </w:divBdr>
        </w:div>
      </w:divsChild>
    </w:div>
    <w:div w:id="450829487">
      <w:bodyDiv w:val="1"/>
      <w:marLeft w:val="0"/>
      <w:marRight w:val="0"/>
      <w:marTop w:val="0"/>
      <w:marBottom w:val="0"/>
      <w:divBdr>
        <w:top w:val="none" w:sz="0" w:space="0" w:color="auto"/>
        <w:left w:val="none" w:sz="0" w:space="0" w:color="auto"/>
        <w:bottom w:val="none" w:sz="0" w:space="0" w:color="auto"/>
        <w:right w:val="none" w:sz="0" w:space="0" w:color="auto"/>
      </w:divBdr>
    </w:div>
    <w:div w:id="456408946">
      <w:bodyDiv w:val="1"/>
      <w:marLeft w:val="0"/>
      <w:marRight w:val="0"/>
      <w:marTop w:val="0"/>
      <w:marBottom w:val="0"/>
      <w:divBdr>
        <w:top w:val="none" w:sz="0" w:space="0" w:color="auto"/>
        <w:left w:val="none" w:sz="0" w:space="0" w:color="auto"/>
        <w:bottom w:val="none" w:sz="0" w:space="0" w:color="auto"/>
        <w:right w:val="none" w:sz="0" w:space="0" w:color="auto"/>
      </w:divBdr>
    </w:div>
    <w:div w:id="456610657">
      <w:bodyDiv w:val="1"/>
      <w:marLeft w:val="0"/>
      <w:marRight w:val="0"/>
      <w:marTop w:val="0"/>
      <w:marBottom w:val="0"/>
      <w:divBdr>
        <w:top w:val="none" w:sz="0" w:space="0" w:color="auto"/>
        <w:left w:val="none" w:sz="0" w:space="0" w:color="auto"/>
        <w:bottom w:val="none" w:sz="0" w:space="0" w:color="auto"/>
        <w:right w:val="none" w:sz="0" w:space="0" w:color="auto"/>
      </w:divBdr>
    </w:div>
    <w:div w:id="457384254">
      <w:bodyDiv w:val="1"/>
      <w:marLeft w:val="0"/>
      <w:marRight w:val="0"/>
      <w:marTop w:val="0"/>
      <w:marBottom w:val="0"/>
      <w:divBdr>
        <w:top w:val="none" w:sz="0" w:space="0" w:color="auto"/>
        <w:left w:val="none" w:sz="0" w:space="0" w:color="auto"/>
        <w:bottom w:val="none" w:sz="0" w:space="0" w:color="auto"/>
        <w:right w:val="none" w:sz="0" w:space="0" w:color="auto"/>
      </w:divBdr>
    </w:div>
    <w:div w:id="461465045">
      <w:bodyDiv w:val="1"/>
      <w:marLeft w:val="0"/>
      <w:marRight w:val="0"/>
      <w:marTop w:val="0"/>
      <w:marBottom w:val="0"/>
      <w:divBdr>
        <w:top w:val="none" w:sz="0" w:space="0" w:color="auto"/>
        <w:left w:val="none" w:sz="0" w:space="0" w:color="auto"/>
        <w:bottom w:val="none" w:sz="0" w:space="0" w:color="auto"/>
        <w:right w:val="none" w:sz="0" w:space="0" w:color="auto"/>
      </w:divBdr>
    </w:div>
    <w:div w:id="468716104">
      <w:bodyDiv w:val="1"/>
      <w:marLeft w:val="0"/>
      <w:marRight w:val="0"/>
      <w:marTop w:val="0"/>
      <w:marBottom w:val="0"/>
      <w:divBdr>
        <w:top w:val="none" w:sz="0" w:space="0" w:color="auto"/>
        <w:left w:val="none" w:sz="0" w:space="0" w:color="auto"/>
        <w:bottom w:val="none" w:sz="0" w:space="0" w:color="auto"/>
        <w:right w:val="none" w:sz="0" w:space="0" w:color="auto"/>
      </w:divBdr>
    </w:div>
    <w:div w:id="480124987">
      <w:bodyDiv w:val="1"/>
      <w:marLeft w:val="0"/>
      <w:marRight w:val="0"/>
      <w:marTop w:val="0"/>
      <w:marBottom w:val="0"/>
      <w:divBdr>
        <w:top w:val="none" w:sz="0" w:space="0" w:color="auto"/>
        <w:left w:val="none" w:sz="0" w:space="0" w:color="auto"/>
        <w:bottom w:val="none" w:sz="0" w:space="0" w:color="auto"/>
        <w:right w:val="none" w:sz="0" w:space="0" w:color="auto"/>
      </w:divBdr>
    </w:div>
    <w:div w:id="480196462">
      <w:bodyDiv w:val="1"/>
      <w:marLeft w:val="0"/>
      <w:marRight w:val="0"/>
      <w:marTop w:val="0"/>
      <w:marBottom w:val="0"/>
      <w:divBdr>
        <w:top w:val="none" w:sz="0" w:space="0" w:color="auto"/>
        <w:left w:val="none" w:sz="0" w:space="0" w:color="auto"/>
        <w:bottom w:val="none" w:sz="0" w:space="0" w:color="auto"/>
        <w:right w:val="none" w:sz="0" w:space="0" w:color="auto"/>
      </w:divBdr>
    </w:div>
    <w:div w:id="480273066">
      <w:bodyDiv w:val="1"/>
      <w:marLeft w:val="0"/>
      <w:marRight w:val="0"/>
      <w:marTop w:val="0"/>
      <w:marBottom w:val="0"/>
      <w:divBdr>
        <w:top w:val="none" w:sz="0" w:space="0" w:color="auto"/>
        <w:left w:val="none" w:sz="0" w:space="0" w:color="auto"/>
        <w:bottom w:val="none" w:sz="0" w:space="0" w:color="auto"/>
        <w:right w:val="none" w:sz="0" w:space="0" w:color="auto"/>
      </w:divBdr>
    </w:div>
    <w:div w:id="483592245">
      <w:bodyDiv w:val="1"/>
      <w:marLeft w:val="0"/>
      <w:marRight w:val="0"/>
      <w:marTop w:val="0"/>
      <w:marBottom w:val="0"/>
      <w:divBdr>
        <w:top w:val="none" w:sz="0" w:space="0" w:color="auto"/>
        <w:left w:val="none" w:sz="0" w:space="0" w:color="auto"/>
        <w:bottom w:val="none" w:sz="0" w:space="0" w:color="auto"/>
        <w:right w:val="none" w:sz="0" w:space="0" w:color="auto"/>
      </w:divBdr>
    </w:div>
    <w:div w:id="485518435">
      <w:bodyDiv w:val="1"/>
      <w:marLeft w:val="0"/>
      <w:marRight w:val="0"/>
      <w:marTop w:val="0"/>
      <w:marBottom w:val="0"/>
      <w:divBdr>
        <w:top w:val="none" w:sz="0" w:space="0" w:color="auto"/>
        <w:left w:val="none" w:sz="0" w:space="0" w:color="auto"/>
        <w:bottom w:val="none" w:sz="0" w:space="0" w:color="auto"/>
        <w:right w:val="none" w:sz="0" w:space="0" w:color="auto"/>
      </w:divBdr>
    </w:div>
    <w:div w:id="491918054">
      <w:bodyDiv w:val="1"/>
      <w:marLeft w:val="0"/>
      <w:marRight w:val="0"/>
      <w:marTop w:val="0"/>
      <w:marBottom w:val="0"/>
      <w:divBdr>
        <w:top w:val="none" w:sz="0" w:space="0" w:color="auto"/>
        <w:left w:val="none" w:sz="0" w:space="0" w:color="auto"/>
        <w:bottom w:val="none" w:sz="0" w:space="0" w:color="auto"/>
        <w:right w:val="none" w:sz="0" w:space="0" w:color="auto"/>
      </w:divBdr>
    </w:div>
    <w:div w:id="494421736">
      <w:bodyDiv w:val="1"/>
      <w:marLeft w:val="0"/>
      <w:marRight w:val="0"/>
      <w:marTop w:val="0"/>
      <w:marBottom w:val="0"/>
      <w:divBdr>
        <w:top w:val="none" w:sz="0" w:space="0" w:color="auto"/>
        <w:left w:val="none" w:sz="0" w:space="0" w:color="auto"/>
        <w:bottom w:val="none" w:sz="0" w:space="0" w:color="auto"/>
        <w:right w:val="none" w:sz="0" w:space="0" w:color="auto"/>
      </w:divBdr>
    </w:div>
    <w:div w:id="498542745">
      <w:bodyDiv w:val="1"/>
      <w:marLeft w:val="0"/>
      <w:marRight w:val="0"/>
      <w:marTop w:val="0"/>
      <w:marBottom w:val="0"/>
      <w:divBdr>
        <w:top w:val="none" w:sz="0" w:space="0" w:color="auto"/>
        <w:left w:val="none" w:sz="0" w:space="0" w:color="auto"/>
        <w:bottom w:val="none" w:sz="0" w:space="0" w:color="auto"/>
        <w:right w:val="none" w:sz="0" w:space="0" w:color="auto"/>
      </w:divBdr>
    </w:div>
    <w:div w:id="503397378">
      <w:bodyDiv w:val="1"/>
      <w:marLeft w:val="0"/>
      <w:marRight w:val="0"/>
      <w:marTop w:val="0"/>
      <w:marBottom w:val="0"/>
      <w:divBdr>
        <w:top w:val="none" w:sz="0" w:space="0" w:color="auto"/>
        <w:left w:val="none" w:sz="0" w:space="0" w:color="auto"/>
        <w:bottom w:val="none" w:sz="0" w:space="0" w:color="auto"/>
        <w:right w:val="none" w:sz="0" w:space="0" w:color="auto"/>
      </w:divBdr>
    </w:div>
    <w:div w:id="503545346">
      <w:bodyDiv w:val="1"/>
      <w:marLeft w:val="0"/>
      <w:marRight w:val="0"/>
      <w:marTop w:val="0"/>
      <w:marBottom w:val="0"/>
      <w:divBdr>
        <w:top w:val="none" w:sz="0" w:space="0" w:color="auto"/>
        <w:left w:val="none" w:sz="0" w:space="0" w:color="auto"/>
        <w:bottom w:val="none" w:sz="0" w:space="0" w:color="auto"/>
        <w:right w:val="none" w:sz="0" w:space="0" w:color="auto"/>
      </w:divBdr>
    </w:div>
    <w:div w:id="505288065">
      <w:bodyDiv w:val="1"/>
      <w:marLeft w:val="0"/>
      <w:marRight w:val="0"/>
      <w:marTop w:val="0"/>
      <w:marBottom w:val="0"/>
      <w:divBdr>
        <w:top w:val="none" w:sz="0" w:space="0" w:color="auto"/>
        <w:left w:val="none" w:sz="0" w:space="0" w:color="auto"/>
        <w:bottom w:val="none" w:sz="0" w:space="0" w:color="auto"/>
        <w:right w:val="none" w:sz="0" w:space="0" w:color="auto"/>
      </w:divBdr>
    </w:div>
    <w:div w:id="506290414">
      <w:bodyDiv w:val="1"/>
      <w:marLeft w:val="0"/>
      <w:marRight w:val="0"/>
      <w:marTop w:val="0"/>
      <w:marBottom w:val="0"/>
      <w:divBdr>
        <w:top w:val="none" w:sz="0" w:space="0" w:color="auto"/>
        <w:left w:val="none" w:sz="0" w:space="0" w:color="auto"/>
        <w:bottom w:val="none" w:sz="0" w:space="0" w:color="auto"/>
        <w:right w:val="none" w:sz="0" w:space="0" w:color="auto"/>
      </w:divBdr>
    </w:div>
    <w:div w:id="511845866">
      <w:bodyDiv w:val="1"/>
      <w:marLeft w:val="0"/>
      <w:marRight w:val="0"/>
      <w:marTop w:val="0"/>
      <w:marBottom w:val="0"/>
      <w:divBdr>
        <w:top w:val="none" w:sz="0" w:space="0" w:color="auto"/>
        <w:left w:val="none" w:sz="0" w:space="0" w:color="auto"/>
        <w:bottom w:val="none" w:sz="0" w:space="0" w:color="auto"/>
        <w:right w:val="none" w:sz="0" w:space="0" w:color="auto"/>
      </w:divBdr>
    </w:div>
    <w:div w:id="512378203">
      <w:bodyDiv w:val="1"/>
      <w:marLeft w:val="0"/>
      <w:marRight w:val="0"/>
      <w:marTop w:val="0"/>
      <w:marBottom w:val="0"/>
      <w:divBdr>
        <w:top w:val="none" w:sz="0" w:space="0" w:color="auto"/>
        <w:left w:val="none" w:sz="0" w:space="0" w:color="auto"/>
        <w:bottom w:val="none" w:sz="0" w:space="0" w:color="auto"/>
        <w:right w:val="none" w:sz="0" w:space="0" w:color="auto"/>
      </w:divBdr>
    </w:div>
    <w:div w:id="515382711">
      <w:bodyDiv w:val="1"/>
      <w:marLeft w:val="0"/>
      <w:marRight w:val="0"/>
      <w:marTop w:val="0"/>
      <w:marBottom w:val="0"/>
      <w:divBdr>
        <w:top w:val="none" w:sz="0" w:space="0" w:color="auto"/>
        <w:left w:val="none" w:sz="0" w:space="0" w:color="auto"/>
        <w:bottom w:val="none" w:sz="0" w:space="0" w:color="auto"/>
        <w:right w:val="none" w:sz="0" w:space="0" w:color="auto"/>
      </w:divBdr>
      <w:divsChild>
        <w:div w:id="1375695601">
          <w:marLeft w:val="0"/>
          <w:marRight w:val="0"/>
          <w:marTop w:val="0"/>
          <w:marBottom w:val="0"/>
          <w:divBdr>
            <w:top w:val="none" w:sz="0" w:space="0" w:color="auto"/>
            <w:left w:val="none" w:sz="0" w:space="0" w:color="auto"/>
            <w:bottom w:val="none" w:sz="0" w:space="0" w:color="auto"/>
            <w:right w:val="none" w:sz="0" w:space="0" w:color="auto"/>
          </w:divBdr>
        </w:div>
      </w:divsChild>
    </w:div>
    <w:div w:id="515579642">
      <w:bodyDiv w:val="1"/>
      <w:marLeft w:val="0"/>
      <w:marRight w:val="0"/>
      <w:marTop w:val="0"/>
      <w:marBottom w:val="0"/>
      <w:divBdr>
        <w:top w:val="none" w:sz="0" w:space="0" w:color="auto"/>
        <w:left w:val="none" w:sz="0" w:space="0" w:color="auto"/>
        <w:bottom w:val="none" w:sz="0" w:space="0" w:color="auto"/>
        <w:right w:val="none" w:sz="0" w:space="0" w:color="auto"/>
      </w:divBdr>
    </w:div>
    <w:div w:id="526406129">
      <w:bodyDiv w:val="1"/>
      <w:marLeft w:val="0"/>
      <w:marRight w:val="0"/>
      <w:marTop w:val="0"/>
      <w:marBottom w:val="0"/>
      <w:divBdr>
        <w:top w:val="none" w:sz="0" w:space="0" w:color="auto"/>
        <w:left w:val="none" w:sz="0" w:space="0" w:color="auto"/>
        <w:bottom w:val="none" w:sz="0" w:space="0" w:color="auto"/>
        <w:right w:val="none" w:sz="0" w:space="0" w:color="auto"/>
      </w:divBdr>
    </w:div>
    <w:div w:id="527523071">
      <w:bodyDiv w:val="1"/>
      <w:marLeft w:val="0"/>
      <w:marRight w:val="0"/>
      <w:marTop w:val="0"/>
      <w:marBottom w:val="0"/>
      <w:divBdr>
        <w:top w:val="none" w:sz="0" w:space="0" w:color="auto"/>
        <w:left w:val="none" w:sz="0" w:space="0" w:color="auto"/>
        <w:bottom w:val="none" w:sz="0" w:space="0" w:color="auto"/>
        <w:right w:val="none" w:sz="0" w:space="0" w:color="auto"/>
      </w:divBdr>
    </w:div>
    <w:div w:id="528766092">
      <w:bodyDiv w:val="1"/>
      <w:marLeft w:val="0"/>
      <w:marRight w:val="0"/>
      <w:marTop w:val="0"/>
      <w:marBottom w:val="0"/>
      <w:divBdr>
        <w:top w:val="none" w:sz="0" w:space="0" w:color="auto"/>
        <w:left w:val="none" w:sz="0" w:space="0" w:color="auto"/>
        <w:bottom w:val="none" w:sz="0" w:space="0" w:color="auto"/>
        <w:right w:val="none" w:sz="0" w:space="0" w:color="auto"/>
      </w:divBdr>
    </w:div>
    <w:div w:id="528879229">
      <w:bodyDiv w:val="1"/>
      <w:marLeft w:val="0"/>
      <w:marRight w:val="0"/>
      <w:marTop w:val="0"/>
      <w:marBottom w:val="0"/>
      <w:divBdr>
        <w:top w:val="none" w:sz="0" w:space="0" w:color="auto"/>
        <w:left w:val="none" w:sz="0" w:space="0" w:color="auto"/>
        <w:bottom w:val="none" w:sz="0" w:space="0" w:color="auto"/>
        <w:right w:val="none" w:sz="0" w:space="0" w:color="auto"/>
      </w:divBdr>
    </w:div>
    <w:div w:id="532496481">
      <w:bodyDiv w:val="1"/>
      <w:marLeft w:val="0"/>
      <w:marRight w:val="0"/>
      <w:marTop w:val="0"/>
      <w:marBottom w:val="0"/>
      <w:divBdr>
        <w:top w:val="none" w:sz="0" w:space="0" w:color="auto"/>
        <w:left w:val="none" w:sz="0" w:space="0" w:color="auto"/>
        <w:bottom w:val="none" w:sz="0" w:space="0" w:color="auto"/>
        <w:right w:val="none" w:sz="0" w:space="0" w:color="auto"/>
      </w:divBdr>
    </w:div>
    <w:div w:id="545263837">
      <w:bodyDiv w:val="1"/>
      <w:marLeft w:val="0"/>
      <w:marRight w:val="0"/>
      <w:marTop w:val="0"/>
      <w:marBottom w:val="0"/>
      <w:divBdr>
        <w:top w:val="none" w:sz="0" w:space="0" w:color="auto"/>
        <w:left w:val="none" w:sz="0" w:space="0" w:color="auto"/>
        <w:bottom w:val="none" w:sz="0" w:space="0" w:color="auto"/>
        <w:right w:val="none" w:sz="0" w:space="0" w:color="auto"/>
      </w:divBdr>
    </w:div>
    <w:div w:id="550653778">
      <w:bodyDiv w:val="1"/>
      <w:marLeft w:val="0"/>
      <w:marRight w:val="0"/>
      <w:marTop w:val="0"/>
      <w:marBottom w:val="0"/>
      <w:divBdr>
        <w:top w:val="none" w:sz="0" w:space="0" w:color="auto"/>
        <w:left w:val="none" w:sz="0" w:space="0" w:color="auto"/>
        <w:bottom w:val="none" w:sz="0" w:space="0" w:color="auto"/>
        <w:right w:val="none" w:sz="0" w:space="0" w:color="auto"/>
      </w:divBdr>
    </w:div>
    <w:div w:id="550700608">
      <w:bodyDiv w:val="1"/>
      <w:marLeft w:val="0"/>
      <w:marRight w:val="0"/>
      <w:marTop w:val="0"/>
      <w:marBottom w:val="0"/>
      <w:divBdr>
        <w:top w:val="none" w:sz="0" w:space="0" w:color="auto"/>
        <w:left w:val="none" w:sz="0" w:space="0" w:color="auto"/>
        <w:bottom w:val="none" w:sz="0" w:space="0" w:color="auto"/>
        <w:right w:val="none" w:sz="0" w:space="0" w:color="auto"/>
      </w:divBdr>
    </w:div>
    <w:div w:id="553085079">
      <w:bodyDiv w:val="1"/>
      <w:marLeft w:val="0"/>
      <w:marRight w:val="0"/>
      <w:marTop w:val="0"/>
      <w:marBottom w:val="0"/>
      <w:divBdr>
        <w:top w:val="none" w:sz="0" w:space="0" w:color="auto"/>
        <w:left w:val="none" w:sz="0" w:space="0" w:color="auto"/>
        <w:bottom w:val="none" w:sz="0" w:space="0" w:color="auto"/>
        <w:right w:val="none" w:sz="0" w:space="0" w:color="auto"/>
      </w:divBdr>
    </w:div>
    <w:div w:id="554005970">
      <w:bodyDiv w:val="1"/>
      <w:marLeft w:val="0"/>
      <w:marRight w:val="0"/>
      <w:marTop w:val="0"/>
      <w:marBottom w:val="0"/>
      <w:divBdr>
        <w:top w:val="none" w:sz="0" w:space="0" w:color="auto"/>
        <w:left w:val="none" w:sz="0" w:space="0" w:color="auto"/>
        <w:bottom w:val="none" w:sz="0" w:space="0" w:color="auto"/>
        <w:right w:val="none" w:sz="0" w:space="0" w:color="auto"/>
      </w:divBdr>
    </w:div>
    <w:div w:id="558397903">
      <w:bodyDiv w:val="1"/>
      <w:marLeft w:val="0"/>
      <w:marRight w:val="0"/>
      <w:marTop w:val="0"/>
      <w:marBottom w:val="0"/>
      <w:divBdr>
        <w:top w:val="none" w:sz="0" w:space="0" w:color="auto"/>
        <w:left w:val="none" w:sz="0" w:space="0" w:color="auto"/>
        <w:bottom w:val="none" w:sz="0" w:space="0" w:color="auto"/>
        <w:right w:val="none" w:sz="0" w:space="0" w:color="auto"/>
      </w:divBdr>
    </w:div>
    <w:div w:id="568229406">
      <w:bodyDiv w:val="1"/>
      <w:marLeft w:val="0"/>
      <w:marRight w:val="0"/>
      <w:marTop w:val="0"/>
      <w:marBottom w:val="0"/>
      <w:divBdr>
        <w:top w:val="none" w:sz="0" w:space="0" w:color="auto"/>
        <w:left w:val="none" w:sz="0" w:space="0" w:color="auto"/>
        <w:bottom w:val="none" w:sz="0" w:space="0" w:color="auto"/>
        <w:right w:val="none" w:sz="0" w:space="0" w:color="auto"/>
      </w:divBdr>
    </w:div>
    <w:div w:id="569119673">
      <w:bodyDiv w:val="1"/>
      <w:marLeft w:val="0"/>
      <w:marRight w:val="0"/>
      <w:marTop w:val="0"/>
      <w:marBottom w:val="0"/>
      <w:divBdr>
        <w:top w:val="none" w:sz="0" w:space="0" w:color="auto"/>
        <w:left w:val="none" w:sz="0" w:space="0" w:color="auto"/>
        <w:bottom w:val="none" w:sz="0" w:space="0" w:color="auto"/>
        <w:right w:val="none" w:sz="0" w:space="0" w:color="auto"/>
      </w:divBdr>
    </w:div>
    <w:div w:id="573664491">
      <w:bodyDiv w:val="1"/>
      <w:marLeft w:val="0"/>
      <w:marRight w:val="0"/>
      <w:marTop w:val="0"/>
      <w:marBottom w:val="0"/>
      <w:divBdr>
        <w:top w:val="none" w:sz="0" w:space="0" w:color="auto"/>
        <w:left w:val="none" w:sz="0" w:space="0" w:color="auto"/>
        <w:bottom w:val="none" w:sz="0" w:space="0" w:color="auto"/>
        <w:right w:val="none" w:sz="0" w:space="0" w:color="auto"/>
      </w:divBdr>
    </w:div>
    <w:div w:id="574709618">
      <w:bodyDiv w:val="1"/>
      <w:marLeft w:val="0"/>
      <w:marRight w:val="0"/>
      <w:marTop w:val="0"/>
      <w:marBottom w:val="0"/>
      <w:divBdr>
        <w:top w:val="none" w:sz="0" w:space="0" w:color="auto"/>
        <w:left w:val="none" w:sz="0" w:space="0" w:color="auto"/>
        <w:bottom w:val="none" w:sz="0" w:space="0" w:color="auto"/>
        <w:right w:val="none" w:sz="0" w:space="0" w:color="auto"/>
      </w:divBdr>
    </w:div>
    <w:div w:id="576794024">
      <w:bodyDiv w:val="1"/>
      <w:marLeft w:val="0"/>
      <w:marRight w:val="0"/>
      <w:marTop w:val="0"/>
      <w:marBottom w:val="0"/>
      <w:divBdr>
        <w:top w:val="none" w:sz="0" w:space="0" w:color="auto"/>
        <w:left w:val="none" w:sz="0" w:space="0" w:color="auto"/>
        <w:bottom w:val="none" w:sz="0" w:space="0" w:color="auto"/>
        <w:right w:val="none" w:sz="0" w:space="0" w:color="auto"/>
      </w:divBdr>
    </w:div>
    <w:div w:id="584730765">
      <w:bodyDiv w:val="1"/>
      <w:marLeft w:val="0"/>
      <w:marRight w:val="0"/>
      <w:marTop w:val="0"/>
      <w:marBottom w:val="0"/>
      <w:divBdr>
        <w:top w:val="none" w:sz="0" w:space="0" w:color="auto"/>
        <w:left w:val="none" w:sz="0" w:space="0" w:color="auto"/>
        <w:bottom w:val="none" w:sz="0" w:space="0" w:color="auto"/>
        <w:right w:val="none" w:sz="0" w:space="0" w:color="auto"/>
      </w:divBdr>
    </w:div>
    <w:div w:id="585726946">
      <w:bodyDiv w:val="1"/>
      <w:marLeft w:val="0"/>
      <w:marRight w:val="0"/>
      <w:marTop w:val="0"/>
      <w:marBottom w:val="0"/>
      <w:divBdr>
        <w:top w:val="none" w:sz="0" w:space="0" w:color="auto"/>
        <w:left w:val="none" w:sz="0" w:space="0" w:color="auto"/>
        <w:bottom w:val="none" w:sz="0" w:space="0" w:color="auto"/>
        <w:right w:val="none" w:sz="0" w:space="0" w:color="auto"/>
      </w:divBdr>
    </w:div>
    <w:div w:id="587999501">
      <w:bodyDiv w:val="1"/>
      <w:marLeft w:val="0"/>
      <w:marRight w:val="0"/>
      <w:marTop w:val="0"/>
      <w:marBottom w:val="0"/>
      <w:divBdr>
        <w:top w:val="none" w:sz="0" w:space="0" w:color="auto"/>
        <w:left w:val="none" w:sz="0" w:space="0" w:color="auto"/>
        <w:bottom w:val="none" w:sz="0" w:space="0" w:color="auto"/>
        <w:right w:val="none" w:sz="0" w:space="0" w:color="auto"/>
      </w:divBdr>
    </w:div>
    <w:div w:id="588272274">
      <w:bodyDiv w:val="1"/>
      <w:marLeft w:val="0"/>
      <w:marRight w:val="0"/>
      <w:marTop w:val="0"/>
      <w:marBottom w:val="0"/>
      <w:divBdr>
        <w:top w:val="none" w:sz="0" w:space="0" w:color="auto"/>
        <w:left w:val="none" w:sz="0" w:space="0" w:color="auto"/>
        <w:bottom w:val="none" w:sz="0" w:space="0" w:color="auto"/>
        <w:right w:val="none" w:sz="0" w:space="0" w:color="auto"/>
      </w:divBdr>
    </w:div>
    <w:div w:id="590313126">
      <w:bodyDiv w:val="1"/>
      <w:marLeft w:val="0"/>
      <w:marRight w:val="0"/>
      <w:marTop w:val="0"/>
      <w:marBottom w:val="0"/>
      <w:divBdr>
        <w:top w:val="none" w:sz="0" w:space="0" w:color="auto"/>
        <w:left w:val="none" w:sz="0" w:space="0" w:color="auto"/>
        <w:bottom w:val="none" w:sz="0" w:space="0" w:color="auto"/>
        <w:right w:val="none" w:sz="0" w:space="0" w:color="auto"/>
      </w:divBdr>
    </w:div>
    <w:div w:id="591276536">
      <w:bodyDiv w:val="1"/>
      <w:marLeft w:val="0"/>
      <w:marRight w:val="0"/>
      <w:marTop w:val="0"/>
      <w:marBottom w:val="0"/>
      <w:divBdr>
        <w:top w:val="none" w:sz="0" w:space="0" w:color="auto"/>
        <w:left w:val="none" w:sz="0" w:space="0" w:color="auto"/>
        <w:bottom w:val="none" w:sz="0" w:space="0" w:color="auto"/>
        <w:right w:val="none" w:sz="0" w:space="0" w:color="auto"/>
      </w:divBdr>
    </w:div>
    <w:div w:id="592124533">
      <w:bodyDiv w:val="1"/>
      <w:marLeft w:val="0"/>
      <w:marRight w:val="0"/>
      <w:marTop w:val="0"/>
      <w:marBottom w:val="0"/>
      <w:divBdr>
        <w:top w:val="none" w:sz="0" w:space="0" w:color="auto"/>
        <w:left w:val="none" w:sz="0" w:space="0" w:color="auto"/>
        <w:bottom w:val="none" w:sz="0" w:space="0" w:color="auto"/>
        <w:right w:val="none" w:sz="0" w:space="0" w:color="auto"/>
      </w:divBdr>
    </w:div>
    <w:div w:id="593830215">
      <w:bodyDiv w:val="1"/>
      <w:marLeft w:val="0"/>
      <w:marRight w:val="0"/>
      <w:marTop w:val="0"/>
      <w:marBottom w:val="0"/>
      <w:divBdr>
        <w:top w:val="none" w:sz="0" w:space="0" w:color="auto"/>
        <w:left w:val="none" w:sz="0" w:space="0" w:color="auto"/>
        <w:bottom w:val="none" w:sz="0" w:space="0" w:color="auto"/>
        <w:right w:val="none" w:sz="0" w:space="0" w:color="auto"/>
      </w:divBdr>
    </w:div>
    <w:div w:id="604192129">
      <w:bodyDiv w:val="1"/>
      <w:marLeft w:val="0"/>
      <w:marRight w:val="0"/>
      <w:marTop w:val="0"/>
      <w:marBottom w:val="0"/>
      <w:divBdr>
        <w:top w:val="none" w:sz="0" w:space="0" w:color="auto"/>
        <w:left w:val="none" w:sz="0" w:space="0" w:color="auto"/>
        <w:bottom w:val="none" w:sz="0" w:space="0" w:color="auto"/>
        <w:right w:val="none" w:sz="0" w:space="0" w:color="auto"/>
      </w:divBdr>
    </w:div>
    <w:div w:id="606273980">
      <w:bodyDiv w:val="1"/>
      <w:marLeft w:val="0"/>
      <w:marRight w:val="0"/>
      <w:marTop w:val="0"/>
      <w:marBottom w:val="0"/>
      <w:divBdr>
        <w:top w:val="none" w:sz="0" w:space="0" w:color="auto"/>
        <w:left w:val="none" w:sz="0" w:space="0" w:color="auto"/>
        <w:bottom w:val="none" w:sz="0" w:space="0" w:color="auto"/>
        <w:right w:val="none" w:sz="0" w:space="0" w:color="auto"/>
      </w:divBdr>
    </w:div>
    <w:div w:id="607541437">
      <w:bodyDiv w:val="1"/>
      <w:marLeft w:val="0"/>
      <w:marRight w:val="0"/>
      <w:marTop w:val="0"/>
      <w:marBottom w:val="0"/>
      <w:divBdr>
        <w:top w:val="none" w:sz="0" w:space="0" w:color="auto"/>
        <w:left w:val="none" w:sz="0" w:space="0" w:color="auto"/>
        <w:bottom w:val="none" w:sz="0" w:space="0" w:color="auto"/>
        <w:right w:val="none" w:sz="0" w:space="0" w:color="auto"/>
      </w:divBdr>
    </w:div>
    <w:div w:id="608583947">
      <w:bodyDiv w:val="1"/>
      <w:marLeft w:val="0"/>
      <w:marRight w:val="0"/>
      <w:marTop w:val="0"/>
      <w:marBottom w:val="0"/>
      <w:divBdr>
        <w:top w:val="none" w:sz="0" w:space="0" w:color="auto"/>
        <w:left w:val="none" w:sz="0" w:space="0" w:color="auto"/>
        <w:bottom w:val="none" w:sz="0" w:space="0" w:color="auto"/>
        <w:right w:val="none" w:sz="0" w:space="0" w:color="auto"/>
      </w:divBdr>
    </w:div>
    <w:div w:id="616107500">
      <w:bodyDiv w:val="1"/>
      <w:marLeft w:val="0"/>
      <w:marRight w:val="0"/>
      <w:marTop w:val="0"/>
      <w:marBottom w:val="0"/>
      <w:divBdr>
        <w:top w:val="none" w:sz="0" w:space="0" w:color="auto"/>
        <w:left w:val="none" w:sz="0" w:space="0" w:color="auto"/>
        <w:bottom w:val="none" w:sz="0" w:space="0" w:color="auto"/>
        <w:right w:val="none" w:sz="0" w:space="0" w:color="auto"/>
      </w:divBdr>
    </w:div>
    <w:div w:id="620964421">
      <w:bodyDiv w:val="1"/>
      <w:marLeft w:val="0"/>
      <w:marRight w:val="0"/>
      <w:marTop w:val="0"/>
      <w:marBottom w:val="0"/>
      <w:divBdr>
        <w:top w:val="none" w:sz="0" w:space="0" w:color="auto"/>
        <w:left w:val="none" w:sz="0" w:space="0" w:color="auto"/>
        <w:bottom w:val="none" w:sz="0" w:space="0" w:color="auto"/>
        <w:right w:val="none" w:sz="0" w:space="0" w:color="auto"/>
      </w:divBdr>
    </w:div>
    <w:div w:id="627902548">
      <w:bodyDiv w:val="1"/>
      <w:marLeft w:val="0"/>
      <w:marRight w:val="0"/>
      <w:marTop w:val="0"/>
      <w:marBottom w:val="0"/>
      <w:divBdr>
        <w:top w:val="none" w:sz="0" w:space="0" w:color="auto"/>
        <w:left w:val="none" w:sz="0" w:space="0" w:color="auto"/>
        <w:bottom w:val="none" w:sz="0" w:space="0" w:color="auto"/>
        <w:right w:val="none" w:sz="0" w:space="0" w:color="auto"/>
      </w:divBdr>
    </w:div>
    <w:div w:id="633293736">
      <w:bodyDiv w:val="1"/>
      <w:marLeft w:val="0"/>
      <w:marRight w:val="0"/>
      <w:marTop w:val="0"/>
      <w:marBottom w:val="0"/>
      <w:divBdr>
        <w:top w:val="none" w:sz="0" w:space="0" w:color="auto"/>
        <w:left w:val="none" w:sz="0" w:space="0" w:color="auto"/>
        <w:bottom w:val="none" w:sz="0" w:space="0" w:color="auto"/>
        <w:right w:val="none" w:sz="0" w:space="0" w:color="auto"/>
      </w:divBdr>
    </w:div>
    <w:div w:id="638993760">
      <w:bodyDiv w:val="1"/>
      <w:marLeft w:val="0"/>
      <w:marRight w:val="0"/>
      <w:marTop w:val="0"/>
      <w:marBottom w:val="0"/>
      <w:divBdr>
        <w:top w:val="none" w:sz="0" w:space="0" w:color="auto"/>
        <w:left w:val="none" w:sz="0" w:space="0" w:color="auto"/>
        <w:bottom w:val="none" w:sz="0" w:space="0" w:color="auto"/>
        <w:right w:val="none" w:sz="0" w:space="0" w:color="auto"/>
      </w:divBdr>
    </w:div>
    <w:div w:id="643125228">
      <w:bodyDiv w:val="1"/>
      <w:marLeft w:val="0"/>
      <w:marRight w:val="0"/>
      <w:marTop w:val="0"/>
      <w:marBottom w:val="0"/>
      <w:divBdr>
        <w:top w:val="none" w:sz="0" w:space="0" w:color="auto"/>
        <w:left w:val="none" w:sz="0" w:space="0" w:color="auto"/>
        <w:bottom w:val="none" w:sz="0" w:space="0" w:color="auto"/>
        <w:right w:val="none" w:sz="0" w:space="0" w:color="auto"/>
      </w:divBdr>
    </w:div>
    <w:div w:id="644705634">
      <w:bodyDiv w:val="1"/>
      <w:marLeft w:val="0"/>
      <w:marRight w:val="0"/>
      <w:marTop w:val="0"/>
      <w:marBottom w:val="0"/>
      <w:divBdr>
        <w:top w:val="none" w:sz="0" w:space="0" w:color="auto"/>
        <w:left w:val="none" w:sz="0" w:space="0" w:color="auto"/>
        <w:bottom w:val="none" w:sz="0" w:space="0" w:color="auto"/>
        <w:right w:val="none" w:sz="0" w:space="0" w:color="auto"/>
      </w:divBdr>
    </w:div>
    <w:div w:id="644942177">
      <w:bodyDiv w:val="1"/>
      <w:marLeft w:val="0"/>
      <w:marRight w:val="0"/>
      <w:marTop w:val="0"/>
      <w:marBottom w:val="0"/>
      <w:divBdr>
        <w:top w:val="none" w:sz="0" w:space="0" w:color="auto"/>
        <w:left w:val="none" w:sz="0" w:space="0" w:color="auto"/>
        <w:bottom w:val="none" w:sz="0" w:space="0" w:color="auto"/>
        <w:right w:val="none" w:sz="0" w:space="0" w:color="auto"/>
      </w:divBdr>
    </w:div>
    <w:div w:id="647056675">
      <w:bodyDiv w:val="1"/>
      <w:marLeft w:val="0"/>
      <w:marRight w:val="0"/>
      <w:marTop w:val="0"/>
      <w:marBottom w:val="0"/>
      <w:divBdr>
        <w:top w:val="none" w:sz="0" w:space="0" w:color="auto"/>
        <w:left w:val="none" w:sz="0" w:space="0" w:color="auto"/>
        <w:bottom w:val="none" w:sz="0" w:space="0" w:color="auto"/>
        <w:right w:val="none" w:sz="0" w:space="0" w:color="auto"/>
      </w:divBdr>
      <w:divsChild>
        <w:div w:id="1832599328">
          <w:marLeft w:val="0"/>
          <w:marRight w:val="0"/>
          <w:marTop w:val="0"/>
          <w:marBottom w:val="0"/>
          <w:divBdr>
            <w:top w:val="none" w:sz="0" w:space="0" w:color="auto"/>
            <w:left w:val="none" w:sz="0" w:space="0" w:color="auto"/>
            <w:bottom w:val="none" w:sz="0" w:space="0" w:color="auto"/>
            <w:right w:val="none" w:sz="0" w:space="0" w:color="auto"/>
          </w:divBdr>
        </w:div>
      </w:divsChild>
    </w:div>
    <w:div w:id="647321231">
      <w:bodyDiv w:val="1"/>
      <w:marLeft w:val="0"/>
      <w:marRight w:val="0"/>
      <w:marTop w:val="0"/>
      <w:marBottom w:val="0"/>
      <w:divBdr>
        <w:top w:val="none" w:sz="0" w:space="0" w:color="auto"/>
        <w:left w:val="none" w:sz="0" w:space="0" w:color="auto"/>
        <w:bottom w:val="none" w:sz="0" w:space="0" w:color="auto"/>
        <w:right w:val="none" w:sz="0" w:space="0" w:color="auto"/>
      </w:divBdr>
    </w:div>
    <w:div w:id="648289515">
      <w:bodyDiv w:val="1"/>
      <w:marLeft w:val="0"/>
      <w:marRight w:val="0"/>
      <w:marTop w:val="0"/>
      <w:marBottom w:val="0"/>
      <w:divBdr>
        <w:top w:val="none" w:sz="0" w:space="0" w:color="auto"/>
        <w:left w:val="none" w:sz="0" w:space="0" w:color="auto"/>
        <w:bottom w:val="none" w:sz="0" w:space="0" w:color="auto"/>
        <w:right w:val="none" w:sz="0" w:space="0" w:color="auto"/>
      </w:divBdr>
    </w:div>
    <w:div w:id="649795447">
      <w:bodyDiv w:val="1"/>
      <w:marLeft w:val="0"/>
      <w:marRight w:val="0"/>
      <w:marTop w:val="0"/>
      <w:marBottom w:val="0"/>
      <w:divBdr>
        <w:top w:val="none" w:sz="0" w:space="0" w:color="auto"/>
        <w:left w:val="none" w:sz="0" w:space="0" w:color="auto"/>
        <w:bottom w:val="none" w:sz="0" w:space="0" w:color="auto"/>
        <w:right w:val="none" w:sz="0" w:space="0" w:color="auto"/>
      </w:divBdr>
    </w:div>
    <w:div w:id="661814414">
      <w:bodyDiv w:val="1"/>
      <w:marLeft w:val="0"/>
      <w:marRight w:val="0"/>
      <w:marTop w:val="0"/>
      <w:marBottom w:val="0"/>
      <w:divBdr>
        <w:top w:val="none" w:sz="0" w:space="0" w:color="auto"/>
        <w:left w:val="none" w:sz="0" w:space="0" w:color="auto"/>
        <w:bottom w:val="none" w:sz="0" w:space="0" w:color="auto"/>
        <w:right w:val="none" w:sz="0" w:space="0" w:color="auto"/>
      </w:divBdr>
    </w:div>
    <w:div w:id="663167362">
      <w:bodyDiv w:val="1"/>
      <w:marLeft w:val="0"/>
      <w:marRight w:val="0"/>
      <w:marTop w:val="0"/>
      <w:marBottom w:val="0"/>
      <w:divBdr>
        <w:top w:val="none" w:sz="0" w:space="0" w:color="auto"/>
        <w:left w:val="none" w:sz="0" w:space="0" w:color="auto"/>
        <w:bottom w:val="none" w:sz="0" w:space="0" w:color="auto"/>
        <w:right w:val="none" w:sz="0" w:space="0" w:color="auto"/>
      </w:divBdr>
    </w:div>
    <w:div w:id="663508273">
      <w:bodyDiv w:val="1"/>
      <w:marLeft w:val="0"/>
      <w:marRight w:val="0"/>
      <w:marTop w:val="0"/>
      <w:marBottom w:val="0"/>
      <w:divBdr>
        <w:top w:val="none" w:sz="0" w:space="0" w:color="auto"/>
        <w:left w:val="none" w:sz="0" w:space="0" w:color="auto"/>
        <w:bottom w:val="none" w:sz="0" w:space="0" w:color="auto"/>
        <w:right w:val="none" w:sz="0" w:space="0" w:color="auto"/>
      </w:divBdr>
    </w:div>
    <w:div w:id="664238001">
      <w:bodyDiv w:val="1"/>
      <w:marLeft w:val="0"/>
      <w:marRight w:val="0"/>
      <w:marTop w:val="0"/>
      <w:marBottom w:val="0"/>
      <w:divBdr>
        <w:top w:val="none" w:sz="0" w:space="0" w:color="auto"/>
        <w:left w:val="none" w:sz="0" w:space="0" w:color="auto"/>
        <w:bottom w:val="none" w:sz="0" w:space="0" w:color="auto"/>
        <w:right w:val="none" w:sz="0" w:space="0" w:color="auto"/>
      </w:divBdr>
    </w:div>
    <w:div w:id="664479617">
      <w:bodyDiv w:val="1"/>
      <w:marLeft w:val="0"/>
      <w:marRight w:val="0"/>
      <w:marTop w:val="0"/>
      <w:marBottom w:val="0"/>
      <w:divBdr>
        <w:top w:val="none" w:sz="0" w:space="0" w:color="auto"/>
        <w:left w:val="none" w:sz="0" w:space="0" w:color="auto"/>
        <w:bottom w:val="none" w:sz="0" w:space="0" w:color="auto"/>
        <w:right w:val="none" w:sz="0" w:space="0" w:color="auto"/>
      </w:divBdr>
    </w:div>
    <w:div w:id="687096061">
      <w:bodyDiv w:val="1"/>
      <w:marLeft w:val="0"/>
      <w:marRight w:val="0"/>
      <w:marTop w:val="0"/>
      <w:marBottom w:val="0"/>
      <w:divBdr>
        <w:top w:val="none" w:sz="0" w:space="0" w:color="auto"/>
        <w:left w:val="none" w:sz="0" w:space="0" w:color="auto"/>
        <w:bottom w:val="none" w:sz="0" w:space="0" w:color="auto"/>
        <w:right w:val="none" w:sz="0" w:space="0" w:color="auto"/>
      </w:divBdr>
    </w:div>
    <w:div w:id="691228515">
      <w:bodyDiv w:val="1"/>
      <w:marLeft w:val="0"/>
      <w:marRight w:val="0"/>
      <w:marTop w:val="0"/>
      <w:marBottom w:val="0"/>
      <w:divBdr>
        <w:top w:val="none" w:sz="0" w:space="0" w:color="auto"/>
        <w:left w:val="none" w:sz="0" w:space="0" w:color="auto"/>
        <w:bottom w:val="none" w:sz="0" w:space="0" w:color="auto"/>
        <w:right w:val="none" w:sz="0" w:space="0" w:color="auto"/>
      </w:divBdr>
    </w:div>
    <w:div w:id="693774275">
      <w:bodyDiv w:val="1"/>
      <w:marLeft w:val="0"/>
      <w:marRight w:val="0"/>
      <w:marTop w:val="0"/>
      <w:marBottom w:val="0"/>
      <w:divBdr>
        <w:top w:val="none" w:sz="0" w:space="0" w:color="auto"/>
        <w:left w:val="none" w:sz="0" w:space="0" w:color="auto"/>
        <w:bottom w:val="none" w:sz="0" w:space="0" w:color="auto"/>
        <w:right w:val="none" w:sz="0" w:space="0" w:color="auto"/>
      </w:divBdr>
    </w:div>
    <w:div w:id="695349886">
      <w:bodyDiv w:val="1"/>
      <w:marLeft w:val="0"/>
      <w:marRight w:val="0"/>
      <w:marTop w:val="0"/>
      <w:marBottom w:val="0"/>
      <w:divBdr>
        <w:top w:val="none" w:sz="0" w:space="0" w:color="auto"/>
        <w:left w:val="none" w:sz="0" w:space="0" w:color="auto"/>
        <w:bottom w:val="none" w:sz="0" w:space="0" w:color="auto"/>
        <w:right w:val="none" w:sz="0" w:space="0" w:color="auto"/>
      </w:divBdr>
    </w:div>
    <w:div w:id="700743544">
      <w:bodyDiv w:val="1"/>
      <w:marLeft w:val="0"/>
      <w:marRight w:val="0"/>
      <w:marTop w:val="0"/>
      <w:marBottom w:val="0"/>
      <w:divBdr>
        <w:top w:val="none" w:sz="0" w:space="0" w:color="auto"/>
        <w:left w:val="none" w:sz="0" w:space="0" w:color="auto"/>
        <w:bottom w:val="none" w:sz="0" w:space="0" w:color="auto"/>
        <w:right w:val="none" w:sz="0" w:space="0" w:color="auto"/>
      </w:divBdr>
    </w:div>
    <w:div w:id="703747492">
      <w:bodyDiv w:val="1"/>
      <w:marLeft w:val="0"/>
      <w:marRight w:val="0"/>
      <w:marTop w:val="0"/>
      <w:marBottom w:val="0"/>
      <w:divBdr>
        <w:top w:val="none" w:sz="0" w:space="0" w:color="auto"/>
        <w:left w:val="none" w:sz="0" w:space="0" w:color="auto"/>
        <w:bottom w:val="none" w:sz="0" w:space="0" w:color="auto"/>
        <w:right w:val="none" w:sz="0" w:space="0" w:color="auto"/>
      </w:divBdr>
    </w:div>
    <w:div w:id="707029095">
      <w:bodyDiv w:val="1"/>
      <w:marLeft w:val="0"/>
      <w:marRight w:val="0"/>
      <w:marTop w:val="0"/>
      <w:marBottom w:val="0"/>
      <w:divBdr>
        <w:top w:val="none" w:sz="0" w:space="0" w:color="auto"/>
        <w:left w:val="none" w:sz="0" w:space="0" w:color="auto"/>
        <w:bottom w:val="none" w:sz="0" w:space="0" w:color="auto"/>
        <w:right w:val="none" w:sz="0" w:space="0" w:color="auto"/>
      </w:divBdr>
      <w:divsChild>
        <w:div w:id="1402098080">
          <w:marLeft w:val="0"/>
          <w:marRight w:val="0"/>
          <w:marTop w:val="0"/>
          <w:marBottom w:val="0"/>
          <w:divBdr>
            <w:top w:val="none" w:sz="0" w:space="0" w:color="auto"/>
            <w:left w:val="none" w:sz="0" w:space="0" w:color="auto"/>
            <w:bottom w:val="none" w:sz="0" w:space="0" w:color="auto"/>
            <w:right w:val="none" w:sz="0" w:space="0" w:color="auto"/>
          </w:divBdr>
        </w:div>
      </w:divsChild>
    </w:div>
    <w:div w:id="707536435">
      <w:bodyDiv w:val="1"/>
      <w:marLeft w:val="0"/>
      <w:marRight w:val="0"/>
      <w:marTop w:val="0"/>
      <w:marBottom w:val="0"/>
      <w:divBdr>
        <w:top w:val="none" w:sz="0" w:space="0" w:color="auto"/>
        <w:left w:val="none" w:sz="0" w:space="0" w:color="auto"/>
        <w:bottom w:val="none" w:sz="0" w:space="0" w:color="auto"/>
        <w:right w:val="none" w:sz="0" w:space="0" w:color="auto"/>
      </w:divBdr>
    </w:div>
    <w:div w:id="709767062">
      <w:bodyDiv w:val="1"/>
      <w:marLeft w:val="0"/>
      <w:marRight w:val="0"/>
      <w:marTop w:val="0"/>
      <w:marBottom w:val="0"/>
      <w:divBdr>
        <w:top w:val="none" w:sz="0" w:space="0" w:color="auto"/>
        <w:left w:val="none" w:sz="0" w:space="0" w:color="auto"/>
        <w:bottom w:val="none" w:sz="0" w:space="0" w:color="auto"/>
        <w:right w:val="none" w:sz="0" w:space="0" w:color="auto"/>
      </w:divBdr>
    </w:div>
    <w:div w:id="710572654">
      <w:bodyDiv w:val="1"/>
      <w:marLeft w:val="0"/>
      <w:marRight w:val="0"/>
      <w:marTop w:val="0"/>
      <w:marBottom w:val="0"/>
      <w:divBdr>
        <w:top w:val="none" w:sz="0" w:space="0" w:color="auto"/>
        <w:left w:val="none" w:sz="0" w:space="0" w:color="auto"/>
        <w:bottom w:val="none" w:sz="0" w:space="0" w:color="auto"/>
        <w:right w:val="none" w:sz="0" w:space="0" w:color="auto"/>
      </w:divBdr>
    </w:div>
    <w:div w:id="715735416">
      <w:bodyDiv w:val="1"/>
      <w:marLeft w:val="0"/>
      <w:marRight w:val="0"/>
      <w:marTop w:val="0"/>
      <w:marBottom w:val="0"/>
      <w:divBdr>
        <w:top w:val="none" w:sz="0" w:space="0" w:color="auto"/>
        <w:left w:val="none" w:sz="0" w:space="0" w:color="auto"/>
        <w:bottom w:val="none" w:sz="0" w:space="0" w:color="auto"/>
        <w:right w:val="none" w:sz="0" w:space="0" w:color="auto"/>
      </w:divBdr>
    </w:div>
    <w:div w:id="718015831">
      <w:bodyDiv w:val="1"/>
      <w:marLeft w:val="0"/>
      <w:marRight w:val="0"/>
      <w:marTop w:val="0"/>
      <w:marBottom w:val="0"/>
      <w:divBdr>
        <w:top w:val="none" w:sz="0" w:space="0" w:color="auto"/>
        <w:left w:val="none" w:sz="0" w:space="0" w:color="auto"/>
        <w:bottom w:val="none" w:sz="0" w:space="0" w:color="auto"/>
        <w:right w:val="none" w:sz="0" w:space="0" w:color="auto"/>
      </w:divBdr>
    </w:div>
    <w:div w:id="724379383">
      <w:bodyDiv w:val="1"/>
      <w:marLeft w:val="0"/>
      <w:marRight w:val="0"/>
      <w:marTop w:val="0"/>
      <w:marBottom w:val="0"/>
      <w:divBdr>
        <w:top w:val="none" w:sz="0" w:space="0" w:color="auto"/>
        <w:left w:val="none" w:sz="0" w:space="0" w:color="auto"/>
        <w:bottom w:val="none" w:sz="0" w:space="0" w:color="auto"/>
        <w:right w:val="none" w:sz="0" w:space="0" w:color="auto"/>
      </w:divBdr>
    </w:div>
    <w:div w:id="733892668">
      <w:bodyDiv w:val="1"/>
      <w:marLeft w:val="0"/>
      <w:marRight w:val="0"/>
      <w:marTop w:val="0"/>
      <w:marBottom w:val="0"/>
      <w:divBdr>
        <w:top w:val="none" w:sz="0" w:space="0" w:color="auto"/>
        <w:left w:val="none" w:sz="0" w:space="0" w:color="auto"/>
        <w:bottom w:val="none" w:sz="0" w:space="0" w:color="auto"/>
        <w:right w:val="none" w:sz="0" w:space="0" w:color="auto"/>
      </w:divBdr>
    </w:div>
    <w:div w:id="744840738">
      <w:bodyDiv w:val="1"/>
      <w:marLeft w:val="0"/>
      <w:marRight w:val="0"/>
      <w:marTop w:val="0"/>
      <w:marBottom w:val="0"/>
      <w:divBdr>
        <w:top w:val="none" w:sz="0" w:space="0" w:color="auto"/>
        <w:left w:val="none" w:sz="0" w:space="0" w:color="auto"/>
        <w:bottom w:val="none" w:sz="0" w:space="0" w:color="auto"/>
        <w:right w:val="none" w:sz="0" w:space="0" w:color="auto"/>
      </w:divBdr>
      <w:divsChild>
        <w:div w:id="838276424">
          <w:marLeft w:val="0"/>
          <w:marRight w:val="0"/>
          <w:marTop w:val="0"/>
          <w:marBottom w:val="0"/>
          <w:divBdr>
            <w:top w:val="none" w:sz="0" w:space="0" w:color="auto"/>
            <w:left w:val="none" w:sz="0" w:space="0" w:color="auto"/>
            <w:bottom w:val="none" w:sz="0" w:space="0" w:color="auto"/>
            <w:right w:val="none" w:sz="0" w:space="0" w:color="auto"/>
          </w:divBdr>
        </w:div>
      </w:divsChild>
    </w:div>
    <w:div w:id="747192205">
      <w:bodyDiv w:val="1"/>
      <w:marLeft w:val="0"/>
      <w:marRight w:val="0"/>
      <w:marTop w:val="0"/>
      <w:marBottom w:val="0"/>
      <w:divBdr>
        <w:top w:val="none" w:sz="0" w:space="0" w:color="auto"/>
        <w:left w:val="none" w:sz="0" w:space="0" w:color="auto"/>
        <w:bottom w:val="none" w:sz="0" w:space="0" w:color="auto"/>
        <w:right w:val="none" w:sz="0" w:space="0" w:color="auto"/>
      </w:divBdr>
    </w:div>
    <w:div w:id="748387408">
      <w:bodyDiv w:val="1"/>
      <w:marLeft w:val="0"/>
      <w:marRight w:val="0"/>
      <w:marTop w:val="0"/>
      <w:marBottom w:val="0"/>
      <w:divBdr>
        <w:top w:val="none" w:sz="0" w:space="0" w:color="auto"/>
        <w:left w:val="none" w:sz="0" w:space="0" w:color="auto"/>
        <w:bottom w:val="none" w:sz="0" w:space="0" w:color="auto"/>
        <w:right w:val="none" w:sz="0" w:space="0" w:color="auto"/>
      </w:divBdr>
      <w:divsChild>
        <w:div w:id="307631371">
          <w:marLeft w:val="0"/>
          <w:marRight w:val="0"/>
          <w:marTop w:val="0"/>
          <w:marBottom w:val="0"/>
          <w:divBdr>
            <w:top w:val="none" w:sz="0" w:space="0" w:color="auto"/>
            <w:left w:val="none" w:sz="0" w:space="0" w:color="auto"/>
            <w:bottom w:val="none" w:sz="0" w:space="0" w:color="auto"/>
            <w:right w:val="none" w:sz="0" w:space="0" w:color="auto"/>
          </w:divBdr>
        </w:div>
        <w:div w:id="1554851570">
          <w:marLeft w:val="0"/>
          <w:marRight w:val="0"/>
          <w:marTop w:val="0"/>
          <w:marBottom w:val="0"/>
          <w:divBdr>
            <w:top w:val="none" w:sz="0" w:space="0" w:color="auto"/>
            <w:left w:val="none" w:sz="0" w:space="0" w:color="auto"/>
            <w:bottom w:val="none" w:sz="0" w:space="0" w:color="auto"/>
            <w:right w:val="none" w:sz="0" w:space="0" w:color="auto"/>
          </w:divBdr>
        </w:div>
      </w:divsChild>
    </w:div>
    <w:div w:id="748624388">
      <w:bodyDiv w:val="1"/>
      <w:marLeft w:val="0"/>
      <w:marRight w:val="0"/>
      <w:marTop w:val="0"/>
      <w:marBottom w:val="0"/>
      <w:divBdr>
        <w:top w:val="none" w:sz="0" w:space="0" w:color="auto"/>
        <w:left w:val="none" w:sz="0" w:space="0" w:color="auto"/>
        <w:bottom w:val="none" w:sz="0" w:space="0" w:color="auto"/>
        <w:right w:val="none" w:sz="0" w:space="0" w:color="auto"/>
      </w:divBdr>
      <w:divsChild>
        <w:div w:id="1804545391">
          <w:marLeft w:val="0"/>
          <w:marRight w:val="0"/>
          <w:marTop w:val="0"/>
          <w:marBottom w:val="0"/>
          <w:divBdr>
            <w:top w:val="none" w:sz="0" w:space="0" w:color="auto"/>
            <w:left w:val="none" w:sz="0" w:space="0" w:color="auto"/>
            <w:bottom w:val="none" w:sz="0" w:space="0" w:color="auto"/>
            <w:right w:val="none" w:sz="0" w:space="0" w:color="auto"/>
          </w:divBdr>
        </w:div>
      </w:divsChild>
    </w:div>
    <w:div w:id="755907621">
      <w:bodyDiv w:val="1"/>
      <w:marLeft w:val="0"/>
      <w:marRight w:val="0"/>
      <w:marTop w:val="0"/>
      <w:marBottom w:val="0"/>
      <w:divBdr>
        <w:top w:val="none" w:sz="0" w:space="0" w:color="auto"/>
        <w:left w:val="none" w:sz="0" w:space="0" w:color="auto"/>
        <w:bottom w:val="none" w:sz="0" w:space="0" w:color="auto"/>
        <w:right w:val="none" w:sz="0" w:space="0" w:color="auto"/>
      </w:divBdr>
    </w:div>
    <w:div w:id="759373461">
      <w:bodyDiv w:val="1"/>
      <w:marLeft w:val="0"/>
      <w:marRight w:val="0"/>
      <w:marTop w:val="0"/>
      <w:marBottom w:val="0"/>
      <w:divBdr>
        <w:top w:val="none" w:sz="0" w:space="0" w:color="auto"/>
        <w:left w:val="none" w:sz="0" w:space="0" w:color="auto"/>
        <w:bottom w:val="none" w:sz="0" w:space="0" w:color="auto"/>
        <w:right w:val="none" w:sz="0" w:space="0" w:color="auto"/>
      </w:divBdr>
      <w:divsChild>
        <w:div w:id="131143568">
          <w:marLeft w:val="0"/>
          <w:marRight w:val="0"/>
          <w:marTop w:val="0"/>
          <w:marBottom w:val="0"/>
          <w:divBdr>
            <w:top w:val="none" w:sz="0" w:space="0" w:color="auto"/>
            <w:left w:val="none" w:sz="0" w:space="0" w:color="auto"/>
            <w:bottom w:val="none" w:sz="0" w:space="0" w:color="auto"/>
            <w:right w:val="none" w:sz="0" w:space="0" w:color="auto"/>
          </w:divBdr>
        </w:div>
        <w:div w:id="749736768">
          <w:marLeft w:val="0"/>
          <w:marRight w:val="0"/>
          <w:marTop w:val="0"/>
          <w:marBottom w:val="0"/>
          <w:divBdr>
            <w:top w:val="none" w:sz="0" w:space="0" w:color="auto"/>
            <w:left w:val="none" w:sz="0" w:space="0" w:color="auto"/>
            <w:bottom w:val="none" w:sz="0" w:space="0" w:color="auto"/>
            <w:right w:val="none" w:sz="0" w:space="0" w:color="auto"/>
          </w:divBdr>
        </w:div>
      </w:divsChild>
    </w:div>
    <w:div w:id="761069945">
      <w:bodyDiv w:val="1"/>
      <w:marLeft w:val="0"/>
      <w:marRight w:val="0"/>
      <w:marTop w:val="0"/>
      <w:marBottom w:val="0"/>
      <w:divBdr>
        <w:top w:val="none" w:sz="0" w:space="0" w:color="auto"/>
        <w:left w:val="none" w:sz="0" w:space="0" w:color="auto"/>
        <w:bottom w:val="none" w:sz="0" w:space="0" w:color="auto"/>
        <w:right w:val="none" w:sz="0" w:space="0" w:color="auto"/>
      </w:divBdr>
    </w:div>
    <w:div w:id="767428403">
      <w:bodyDiv w:val="1"/>
      <w:marLeft w:val="0"/>
      <w:marRight w:val="0"/>
      <w:marTop w:val="0"/>
      <w:marBottom w:val="0"/>
      <w:divBdr>
        <w:top w:val="none" w:sz="0" w:space="0" w:color="auto"/>
        <w:left w:val="none" w:sz="0" w:space="0" w:color="auto"/>
        <w:bottom w:val="none" w:sz="0" w:space="0" w:color="auto"/>
        <w:right w:val="none" w:sz="0" w:space="0" w:color="auto"/>
      </w:divBdr>
    </w:div>
    <w:div w:id="769158101">
      <w:bodyDiv w:val="1"/>
      <w:marLeft w:val="0"/>
      <w:marRight w:val="0"/>
      <w:marTop w:val="0"/>
      <w:marBottom w:val="0"/>
      <w:divBdr>
        <w:top w:val="none" w:sz="0" w:space="0" w:color="auto"/>
        <w:left w:val="none" w:sz="0" w:space="0" w:color="auto"/>
        <w:bottom w:val="none" w:sz="0" w:space="0" w:color="auto"/>
        <w:right w:val="none" w:sz="0" w:space="0" w:color="auto"/>
      </w:divBdr>
    </w:div>
    <w:div w:id="770245702">
      <w:bodyDiv w:val="1"/>
      <w:marLeft w:val="0"/>
      <w:marRight w:val="0"/>
      <w:marTop w:val="0"/>
      <w:marBottom w:val="0"/>
      <w:divBdr>
        <w:top w:val="none" w:sz="0" w:space="0" w:color="auto"/>
        <w:left w:val="none" w:sz="0" w:space="0" w:color="auto"/>
        <w:bottom w:val="none" w:sz="0" w:space="0" w:color="auto"/>
        <w:right w:val="none" w:sz="0" w:space="0" w:color="auto"/>
      </w:divBdr>
    </w:div>
    <w:div w:id="785197919">
      <w:bodyDiv w:val="1"/>
      <w:marLeft w:val="0"/>
      <w:marRight w:val="0"/>
      <w:marTop w:val="0"/>
      <w:marBottom w:val="0"/>
      <w:divBdr>
        <w:top w:val="none" w:sz="0" w:space="0" w:color="auto"/>
        <w:left w:val="none" w:sz="0" w:space="0" w:color="auto"/>
        <w:bottom w:val="none" w:sz="0" w:space="0" w:color="auto"/>
        <w:right w:val="none" w:sz="0" w:space="0" w:color="auto"/>
      </w:divBdr>
    </w:div>
    <w:div w:id="791631672">
      <w:bodyDiv w:val="1"/>
      <w:marLeft w:val="0"/>
      <w:marRight w:val="0"/>
      <w:marTop w:val="0"/>
      <w:marBottom w:val="0"/>
      <w:divBdr>
        <w:top w:val="none" w:sz="0" w:space="0" w:color="auto"/>
        <w:left w:val="none" w:sz="0" w:space="0" w:color="auto"/>
        <w:bottom w:val="none" w:sz="0" w:space="0" w:color="auto"/>
        <w:right w:val="none" w:sz="0" w:space="0" w:color="auto"/>
      </w:divBdr>
    </w:div>
    <w:div w:id="793258237">
      <w:bodyDiv w:val="1"/>
      <w:marLeft w:val="0"/>
      <w:marRight w:val="0"/>
      <w:marTop w:val="0"/>
      <w:marBottom w:val="0"/>
      <w:divBdr>
        <w:top w:val="none" w:sz="0" w:space="0" w:color="auto"/>
        <w:left w:val="none" w:sz="0" w:space="0" w:color="auto"/>
        <w:bottom w:val="none" w:sz="0" w:space="0" w:color="auto"/>
        <w:right w:val="none" w:sz="0" w:space="0" w:color="auto"/>
      </w:divBdr>
    </w:div>
    <w:div w:id="804736579">
      <w:bodyDiv w:val="1"/>
      <w:marLeft w:val="0"/>
      <w:marRight w:val="0"/>
      <w:marTop w:val="0"/>
      <w:marBottom w:val="0"/>
      <w:divBdr>
        <w:top w:val="none" w:sz="0" w:space="0" w:color="auto"/>
        <w:left w:val="none" w:sz="0" w:space="0" w:color="auto"/>
        <w:bottom w:val="none" w:sz="0" w:space="0" w:color="auto"/>
        <w:right w:val="none" w:sz="0" w:space="0" w:color="auto"/>
      </w:divBdr>
    </w:div>
    <w:div w:id="808984255">
      <w:bodyDiv w:val="1"/>
      <w:marLeft w:val="0"/>
      <w:marRight w:val="0"/>
      <w:marTop w:val="0"/>
      <w:marBottom w:val="0"/>
      <w:divBdr>
        <w:top w:val="none" w:sz="0" w:space="0" w:color="auto"/>
        <w:left w:val="none" w:sz="0" w:space="0" w:color="auto"/>
        <w:bottom w:val="none" w:sz="0" w:space="0" w:color="auto"/>
        <w:right w:val="none" w:sz="0" w:space="0" w:color="auto"/>
      </w:divBdr>
    </w:div>
    <w:div w:id="810561585">
      <w:bodyDiv w:val="1"/>
      <w:marLeft w:val="0"/>
      <w:marRight w:val="0"/>
      <w:marTop w:val="0"/>
      <w:marBottom w:val="0"/>
      <w:divBdr>
        <w:top w:val="none" w:sz="0" w:space="0" w:color="auto"/>
        <w:left w:val="none" w:sz="0" w:space="0" w:color="auto"/>
        <w:bottom w:val="none" w:sz="0" w:space="0" w:color="auto"/>
        <w:right w:val="none" w:sz="0" w:space="0" w:color="auto"/>
      </w:divBdr>
    </w:div>
    <w:div w:id="817959439">
      <w:bodyDiv w:val="1"/>
      <w:marLeft w:val="0"/>
      <w:marRight w:val="0"/>
      <w:marTop w:val="0"/>
      <w:marBottom w:val="0"/>
      <w:divBdr>
        <w:top w:val="none" w:sz="0" w:space="0" w:color="auto"/>
        <w:left w:val="none" w:sz="0" w:space="0" w:color="auto"/>
        <w:bottom w:val="none" w:sz="0" w:space="0" w:color="auto"/>
        <w:right w:val="none" w:sz="0" w:space="0" w:color="auto"/>
      </w:divBdr>
    </w:div>
    <w:div w:id="819273441">
      <w:bodyDiv w:val="1"/>
      <w:marLeft w:val="0"/>
      <w:marRight w:val="0"/>
      <w:marTop w:val="0"/>
      <w:marBottom w:val="0"/>
      <w:divBdr>
        <w:top w:val="none" w:sz="0" w:space="0" w:color="auto"/>
        <w:left w:val="none" w:sz="0" w:space="0" w:color="auto"/>
        <w:bottom w:val="none" w:sz="0" w:space="0" w:color="auto"/>
        <w:right w:val="none" w:sz="0" w:space="0" w:color="auto"/>
      </w:divBdr>
    </w:div>
    <w:div w:id="835926159">
      <w:bodyDiv w:val="1"/>
      <w:marLeft w:val="0"/>
      <w:marRight w:val="0"/>
      <w:marTop w:val="0"/>
      <w:marBottom w:val="0"/>
      <w:divBdr>
        <w:top w:val="none" w:sz="0" w:space="0" w:color="auto"/>
        <w:left w:val="none" w:sz="0" w:space="0" w:color="auto"/>
        <w:bottom w:val="none" w:sz="0" w:space="0" w:color="auto"/>
        <w:right w:val="none" w:sz="0" w:space="0" w:color="auto"/>
      </w:divBdr>
    </w:div>
    <w:div w:id="839153727">
      <w:bodyDiv w:val="1"/>
      <w:marLeft w:val="0"/>
      <w:marRight w:val="0"/>
      <w:marTop w:val="0"/>
      <w:marBottom w:val="0"/>
      <w:divBdr>
        <w:top w:val="none" w:sz="0" w:space="0" w:color="auto"/>
        <w:left w:val="none" w:sz="0" w:space="0" w:color="auto"/>
        <w:bottom w:val="none" w:sz="0" w:space="0" w:color="auto"/>
        <w:right w:val="none" w:sz="0" w:space="0" w:color="auto"/>
      </w:divBdr>
    </w:div>
    <w:div w:id="840000285">
      <w:bodyDiv w:val="1"/>
      <w:marLeft w:val="0"/>
      <w:marRight w:val="0"/>
      <w:marTop w:val="0"/>
      <w:marBottom w:val="0"/>
      <w:divBdr>
        <w:top w:val="none" w:sz="0" w:space="0" w:color="auto"/>
        <w:left w:val="none" w:sz="0" w:space="0" w:color="auto"/>
        <w:bottom w:val="none" w:sz="0" w:space="0" w:color="auto"/>
        <w:right w:val="none" w:sz="0" w:space="0" w:color="auto"/>
      </w:divBdr>
    </w:div>
    <w:div w:id="841311978">
      <w:bodyDiv w:val="1"/>
      <w:marLeft w:val="0"/>
      <w:marRight w:val="0"/>
      <w:marTop w:val="0"/>
      <w:marBottom w:val="0"/>
      <w:divBdr>
        <w:top w:val="none" w:sz="0" w:space="0" w:color="auto"/>
        <w:left w:val="none" w:sz="0" w:space="0" w:color="auto"/>
        <w:bottom w:val="none" w:sz="0" w:space="0" w:color="auto"/>
        <w:right w:val="none" w:sz="0" w:space="0" w:color="auto"/>
      </w:divBdr>
    </w:div>
    <w:div w:id="843125670">
      <w:bodyDiv w:val="1"/>
      <w:marLeft w:val="0"/>
      <w:marRight w:val="0"/>
      <w:marTop w:val="0"/>
      <w:marBottom w:val="0"/>
      <w:divBdr>
        <w:top w:val="none" w:sz="0" w:space="0" w:color="auto"/>
        <w:left w:val="none" w:sz="0" w:space="0" w:color="auto"/>
        <w:bottom w:val="none" w:sz="0" w:space="0" w:color="auto"/>
        <w:right w:val="none" w:sz="0" w:space="0" w:color="auto"/>
      </w:divBdr>
    </w:div>
    <w:div w:id="844516033">
      <w:bodyDiv w:val="1"/>
      <w:marLeft w:val="0"/>
      <w:marRight w:val="0"/>
      <w:marTop w:val="0"/>
      <w:marBottom w:val="0"/>
      <w:divBdr>
        <w:top w:val="none" w:sz="0" w:space="0" w:color="auto"/>
        <w:left w:val="none" w:sz="0" w:space="0" w:color="auto"/>
        <w:bottom w:val="none" w:sz="0" w:space="0" w:color="auto"/>
        <w:right w:val="none" w:sz="0" w:space="0" w:color="auto"/>
      </w:divBdr>
    </w:div>
    <w:div w:id="844710441">
      <w:bodyDiv w:val="1"/>
      <w:marLeft w:val="0"/>
      <w:marRight w:val="0"/>
      <w:marTop w:val="0"/>
      <w:marBottom w:val="0"/>
      <w:divBdr>
        <w:top w:val="none" w:sz="0" w:space="0" w:color="auto"/>
        <w:left w:val="none" w:sz="0" w:space="0" w:color="auto"/>
        <w:bottom w:val="none" w:sz="0" w:space="0" w:color="auto"/>
        <w:right w:val="none" w:sz="0" w:space="0" w:color="auto"/>
      </w:divBdr>
    </w:div>
    <w:div w:id="853541940">
      <w:bodyDiv w:val="1"/>
      <w:marLeft w:val="0"/>
      <w:marRight w:val="0"/>
      <w:marTop w:val="0"/>
      <w:marBottom w:val="0"/>
      <w:divBdr>
        <w:top w:val="none" w:sz="0" w:space="0" w:color="auto"/>
        <w:left w:val="none" w:sz="0" w:space="0" w:color="auto"/>
        <w:bottom w:val="none" w:sz="0" w:space="0" w:color="auto"/>
        <w:right w:val="none" w:sz="0" w:space="0" w:color="auto"/>
      </w:divBdr>
    </w:div>
    <w:div w:id="854198560">
      <w:bodyDiv w:val="1"/>
      <w:marLeft w:val="0"/>
      <w:marRight w:val="0"/>
      <w:marTop w:val="0"/>
      <w:marBottom w:val="0"/>
      <w:divBdr>
        <w:top w:val="none" w:sz="0" w:space="0" w:color="auto"/>
        <w:left w:val="none" w:sz="0" w:space="0" w:color="auto"/>
        <w:bottom w:val="none" w:sz="0" w:space="0" w:color="auto"/>
        <w:right w:val="none" w:sz="0" w:space="0" w:color="auto"/>
      </w:divBdr>
    </w:div>
    <w:div w:id="857353282">
      <w:bodyDiv w:val="1"/>
      <w:marLeft w:val="0"/>
      <w:marRight w:val="0"/>
      <w:marTop w:val="0"/>
      <w:marBottom w:val="0"/>
      <w:divBdr>
        <w:top w:val="none" w:sz="0" w:space="0" w:color="auto"/>
        <w:left w:val="none" w:sz="0" w:space="0" w:color="auto"/>
        <w:bottom w:val="none" w:sz="0" w:space="0" w:color="auto"/>
        <w:right w:val="none" w:sz="0" w:space="0" w:color="auto"/>
      </w:divBdr>
    </w:div>
    <w:div w:id="859929429">
      <w:bodyDiv w:val="1"/>
      <w:marLeft w:val="0"/>
      <w:marRight w:val="0"/>
      <w:marTop w:val="0"/>
      <w:marBottom w:val="0"/>
      <w:divBdr>
        <w:top w:val="none" w:sz="0" w:space="0" w:color="auto"/>
        <w:left w:val="none" w:sz="0" w:space="0" w:color="auto"/>
        <w:bottom w:val="none" w:sz="0" w:space="0" w:color="auto"/>
        <w:right w:val="none" w:sz="0" w:space="0" w:color="auto"/>
      </w:divBdr>
    </w:div>
    <w:div w:id="862596252">
      <w:bodyDiv w:val="1"/>
      <w:marLeft w:val="0"/>
      <w:marRight w:val="0"/>
      <w:marTop w:val="0"/>
      <w:marBottom w:val="0"/>
      <w:divBdr>
        <w:top w:val="none" w:sz="0" w:space="0" w:color="auto"/>
        <w:left w:val="none" w:sz="0" w:space="0" w:color="auto"/>
        <w:bottom w:val="none" w:sz="0" w:space="0" w:color="auto"/>
        <w:right w:val="none" w:sz="0" w:space="0" w:color="auto"/>
      </w:divBdr>
      <w:divsChild>
        <w:div w:id="969629033">
          <w:marLeft w:val="0"/>
          <w:marRight w:val="0"/>
          <w:marTop w:val="0"/>
          <w:marBottom w:val="0"/>
          <w:divBdr>
            <w:top w:val="none" w:sz="0" w:space="0" w:color="auto"/>
            <w:left w:val="none" w:sz="0" w:space="0" w:color="auto"/>
            <w:bottom w:val="none" w:sz="0" w:space="0" w:color="auto"/>
            <w:right w:val="none" w:sz="0" w:space="0" w:color="auto"/>
          </w:divBdr>
          <w:divsChild>
            <w:div w:id="596712898">
              <w:marLeft w:val="0"/>
              <w:marRight w:val="0"/>
              <w:marTop w:val="0"/>
              <w:marBottom w:val="0"/>
              <w:divBdr>
                <w:top w:val="none" w:sz="0" w:space="0" w:color="auto"/>
                <w:left w:val="none" w:sz="0" w:space="0" w:color="auto"/>
                <w:bottom w:val="none" w:sz="0" w:space="0" w:color="auto"/>
                <w:right w:val="none" w:sz="0" w:space="0" w:color="auto"/>
              </w:divBdr>
            </w:div>
            <w:div w:id="2108961799">
              <w:marLeft w:val="0"/>
              <w:marRight w:val="0"/>
              <w:marTop w:val="0"/>
              <w:marBottom w:val="0"/>
              <w:divBdr>
                <w:top w:val="none" w:sz="0" w:space="0" w:color="auto"/>
                <w:left w:val="none" w:sz="0" w:space="0" w:color="auto"/>
                <w:bottom w:val="none" w:sz="0" w:space="0" w:color="auto"/>
                <w:right w:val="none" w:sz="0" w:space="0" w:color="auto"/>
              </w:divBdr>
            </w:div>
          </w:divsChild>
        </w:div>
        <w:div w:id="1726640981">
          <w:marLeft w:val="0"/>
          <w:marRight w:val="0"/>
          <w:marTop w:val="0"/>
          <w:marBottom w:val="0"/>
          <w:divBdr>
            <w:top w:val="none" w:sz="0" w:space="0" w:color="auto"/>
            <w:left w:val="none" w:sz="0" w:space="0" w:color="auto"/>
            <w:bottom w:val="none" w:sz="0" w:space="0" w:color="auto"/>
            <w:right w:val="none" w:sz="0" w:space="0" w:color="auto"/>
          </w:divBdr>
        </w:div>
      </w:divsChild>
    </w:div>
    <w:div w:id="864485795">
      <w:bodyDiv w:val="1"/>
      <w:marLeft w:val="0"/>
      <w:marRight w:val="0"/>
      <w:marTop w:val="0"/>
      <w:marBottom w:val="0"/>
      <w:divBdr>
        <w:top w:val="none" w:sz="0" w:space="0" w:color="auto"/>
        <w:left w:val="none" w:sz="0" w:space="0" w:color="auto"/>
        <w:bottom w:val="none" w:sz="0" w:space="0" w:color="auto"/>
        <w:right w:val="none" w:sz="0" w:space="0" w:color="auto"/>
      </w:divBdr>
    </w:div>
    <w:div w:id="866137411">
      <w:bodyDiv w:val="1"/>
      <w:marLeft w:val="0"/>
      <w:marRight w:val="0"/>
      <w:marTop w:val="0"/>
      <w:marBottom w:val="0"/>
      <w:divBdr>
        <w:top w:val="none" w:sz="0" w:space="0" w:color="auto"/>
        <w:left w:val="none" w:sz="0" w:space="0" w:color="auto"/>
        <w:bottom w:val="none" w:sz="0" w:space="0" w:color="auto"/>
        <w:right w:val="none" w:sz="0" w:space="0" w:color="auto"/>
      </w:divBdr>
    </w:div>
    <w:div w:id="867522270">
      <w:bodyDiv w:val="1"/>
      <w:marLeft w:val="0"/>
      <w:marRight w:val="0"/>
      <w:marTop w:val="0"/>
      <w:marBottom w:val="0"/>
      <w:divBdr>
        <w:top w:val="none" w:sz="0" w:space="0" w:color="auto"/>
        <w:left w:val="none" w:sz="0" w:space="0" w:color="auto"/>
        <w:bottom w:val="none" w:sz="0" w:space="0" w:color="auto"/>
        <w:right w:val="none" w:sz="0" w:space="0" w:color="auto"/>
      </w:divBdr>
    </w:div>
    <w:div w:id="868879132">
      <w:bodyDiv w:val="1"/>
      <w:marLeft w:val="0"/>
      <w:marRight w:val="0"/>
      <w:marTop w:val="0"/>
      <w:marBottom w:val="0"/>
      <w:divBdr>
        <w:top w:val="none" w:sz="0" w:space="0" w:color="auto"/>
        <w:left w:val="none" w:sz="0" w:space="0" w:color="auto"/>
        <w:bottom w:val="none" w:sz="0" w:space="0" w:color="auto"/>
        <w:right w:val="none" w:sz="0" w:space="0" w:color="auto"/>
      </w:divBdr>
    </w:div>
    <w:div w:id="870999679">
      <w:bodyDiv w:val="1"/>
      <w:marLeft w:val="0"/>
      <w:marRight w:val="0"/>
      <w:marTop w:val="0"/>
      <w:marBottom w:val="0"/>
      <w:divBdr>
        <w:top w:val="none" w:sz="0" w:space="0" w:color="auto"/>
        <w:left w:val="none" w:sz="0" w:space="0" w:color="auto"/>
        <w:bottom w:val="none" w:sz="0" w:space="0" w:color="auto"/>
        <w:right w:val="none" w:sz="0" w:space="0" w:color="auto"/>
      </w:divBdr>
    </w:div>
    <w:div w:id="873807093">
      <w:bodyDiv w:val="1"/>
      <w:marLeft w:val="0"/>
      <w:marRight w:val="0"/>
      <w:marTop w:val="0"/>
      <w:marBottom w:val="0"/>
      <w:divBdr>
        <w:top w:val="none" w:sz="0" w:space="0" w:color="auto"/>
        <w:left w:val="none" w:sz="0" w:space="0" w:color="auto"/>
        <w:bottom w:val="none" w:sz="0" w:space="0" w:color="auto"/>
        <w:right w:val="none" w:sz="0" w:space="0" w:color="auto"/>
      </w:divBdr>
    </w:div>
    <w:div w:id="874123058">
      <w:bodyDiv w:val="1"/>
      <w:marLeft w:val="0"/>
      <w:marRight w:val="0"/>
      <w:marTop w:val="0"/>
      <w:marBottom w:val="0"/>
      <w:divBdr>
        <w:top w:val="none" w:sz="0" w:space="0" w:color="auto"/>
        <w:left w:val="none" w:sz="0" w:space="0" w:color="auto"/>
        <w:bottom w:val="none" w:sz="0" w:space="0" w:color="auto"/>
        <w:right w:val="none" w:sz="0" w:space="0" w:color="auto"/>
      </w:divBdr>
    </w:div>
    <w:div w:id="875191139">
      <w:bodyDiv w:val="1"/>
      <w:marLeft w:val="0"/>
      <w:marRight w:val="0"/>
      <w:marTop w:val="0"/>
      <w:marBottom w:val="0"/>
      <w:divBdr>
        <w:top w:val="none" w:sz="0" w:space="0" w:color="auto"/>
        <w:left w:val="none" w:sz="0" w:space="0" w:color="auto"/>
        <w:bottom w:val="none" w:sz="0" w:space="0" w:color="auto"/>
        <w:right w:val="none" w:sz="0" w:space="0" w:color="auto"/>
      </w:divBdr>
    </w:div>
    <w:div w:id="878124578">
      <w:bodyDiv w:val="1"/>
      <w:marLeft w:val="0"/>
      <w:marRight w:val="0"/>
      <w:marTop w:val="0"/>
      <w:marBottom w:val="0"/>
      <w:divBdr>
        <w:top w:val="none" w:sz="0" w:space="0" w:color="auto"/>
        <w:left w:val="none" w:sz="0" w:space="0" w:color="auto"/>
        <w:bottom w:val="none" w:sz="0" w:space="0" w:color="auto"/>
        <w:right w:val="none" w:sz="0" w:space="0" w:color="auto"/>
      </w:divBdr>
    </w:div>
    <w:div w:id="881795631">
      <w:bodyDiv w:val="1"/>
      <w:marLeft w:val="0"/>
      <w:marRight w:val="0"/>
      <w:marTop w:val="0"/>
      <w:marBottom w:val="0"/>
      <w:divBdr>
        <w:top w:val="none" w:sz="0" w:space="0" w:color="auto"/>
        <w:left w:val="none" w:sz="0" w:space="0" w:color="auto"/>
        <w:bottom w:val="none" w:sz="0" w:space="0" w:color="auto"/>
        <w:right w:val="none" w:sz="0" w:space="0" w:color="auto"/>
      </w:divBdr>
    </w:div>
    <w:div w:id="883979420">
      <w:bodyDiv w:val="1"/>
      <w:marLeft w:val="0"/>
      <w:marRight w:val="0"/>
      <w:marTop w:val="0"/>
      <w:marBottom w:val="0"/>
      <w:divBdr>
        <w:top w:val="none" w:sz="0" w:space="0" w:color="auto"/>
        <w:left w:val="none" w:sz="0" w:space="0" w:color="auto"/>
        <w:bottom w:val="none" w:sz="0" w:space="0" w:color="auto"/>
        <w:right w:val="none" w:sz="0" w:space="0" w:color="auto"/>
      </w:divBdr>
    </w:div>
    <w:div w:id="884831110">
      <w:bodyDiv w:val="1"/>
      <w:marLeft w:val="0"/>
      <w:marRight w:val="0"/>
      <w:marTop w:val="0"/>
      <w:marBottom w:val="0"/>
      <w:divBdr>
        <w:top w:val="none" w:sz="0" w:space="0" w:color="auto"/>
        <w:left w:val="none" w:sz="0" w:space="0" w:color="auto"/>
        <w:bottom w:val="none" w:sz="0" w:space="0" w:color="auto"/>
        <w:right w:val="none" w:sz="0" w:space="0" w:color="auto"/>
      </w:divBdr>
    </w:div>
    <w:div w:id="897935515">
      <w:bodyDiv w:val="1"/>
      <w:marLeft w:val="0"/>
      <w:marRight w:val="0"/>
      <w:marTop w:val="0"/>
      <w:marBottom w:val="0"/>
      <w:divBdr>
        <w:top w:val="none" w:sz="0" w:space="0" w:color="auto"/>
        <w:left w:val="none" w:sz="0" w:space="0" w:color="auto"/>
        <w:bottom w:val="none" w:sz="0" w:space="0" w:color="auto"/>
        <w:right w:val="none" w:sz="0" w:space="0" w:color="auto"/>
      </w:divBdr>
    </w:div>
    <w:div w:id="900366023">
      <w:bodyDiv w:val="1"/>
      <w:marLeft w:val="0"/>
      <w:marRight w:val="0"/>
      <w:marTop w:val="0"/>
      <w:marBottom w:val="0"/>
      <w:divBdr>
        <w:top w:val="none" w:sz="0" w:space="0" w:color="auto"/>
        <w:left w:val="none" w:sz="0" w:space="0" w:color="auto"/>
        <w:bottom w:val="none" w:sz="0" w:space="0" w:color="auto"/>
        <w:right w:val="none" w:sz="0" w:space="0" w:color="auto"/>
      </w:divBdr>
    </w:div>
    <w:div w:id="903687012">
      <w:bodyDiv w:val="1"/>
      <w:marLeft w:val="0"/>
      <w:marRight w:val="0"/>
      <w:marTop w:val="0"/>
      <w:marBottom w:val="0"/>
      <w:divBdr>
        <w:top w:val="none" w:sz="0" w:space="0" w:color="auto"/>
        <w:left w:val="none" w:sz="0" w:space="0" w:color="auto"/>
        <w:bottom w:val="none" w:sz="0" w:space="0" w:color="auto"/>
        <w:right w:val="none" w:sz="0" w:space="0" w:color="auto"/>
      </w:divBdr>
    </w:div>
    <w:div w:id="905456049">
      <w:bodyDiv w:val="1"/>
      <w:marLeft w:val="0"/>
      <w:marRight w:val="0"/>
      <w:marTop w:val="0"/>
      <w:marBottom w:val="0"/>
      <w:divBdr>
        <w:top w:val="none" w:sz="0" w:space="0" w:color="auto"/>
        <w:left w:val="none" w:sz="0" w:space="0" w:color="auto"/>
        <w:bottom w:val="none" w:sz="0" w:space="0" w:color="auto"/>
        <w:right w:val="none" w:sz="0" w:space="0" w:color="auto"/>
      </w:divBdr>
    </w:div>
    <w:div w:id="912817652">
      <w:bodyDiv w:val="1"/>
      <w:marLeft w:val="0"/>
      <w:marRight w:val="0"/>
      <w:marTop w:val="0"/>
      <w:marBottom w:val="0"/>
      <w:divBdr>
        <w:top w:val="none" w:sz="0" w:space="0" w:color="auto"/>
        <w:left w:val="none" w:sz="0" w:space="0" w:color="auto"/>
        <w:bottom w:val="none" w:sz="0" w:space="0" w:color="auto"/>
        <w:right w:val="none" w:sz="0" w:space="0" w:color="auto"/>
      </w:divBdr>
    </w:div>
    <w:div w:id="914704597">
      <w:bodyDiv w:val="1"/>
      <w:marLeft w:val="0"/>
      <w:marRight w:val="0"/>
      <w:marTop w:val="0"/>
      <w:marBottom w:val="0"/>
      <w:divBdr>
        <w:top w:val="none" w:sz="0" w:space="0" w:color="auto"/>
        <w:left w:val="none" w:sz="0" w:space="0" w:color="auto"/>
        <w:bottom w:val="none" w:sz="0" w:space="0" w:color="auto"/>
        <w:right w:val="none" w:sz="0" w:space="0" w:color="auto"/>
      </w:divBdr>
      <w:divsChild>
        <w:div w:id="586841771">
          <w:marLeft w:val="0"/>
          <w:marRight w:val="0"/>
          <w:marTop w:val="0"/>
          <w:marBottom w:val="0"/>
          <w:divBdr>
            <w:top w:val="none" w:sz="0" w:space="0" w:color="auto"/>
            <w:left w:val="none" w:sz="0" w:space="0" w:color="auto"/>
            <w:bottom w:val="none" w:sz="0" w:space="0" w:color="auto"/>
            <w:right w:val="none" w:sz="0" w:space="0" w:color="auto"/>
          </w:divBdr>
        </w:div>
      </w:divsChild>
    </w:div>
    <w:div w:id="915359601">
      <w:bodyDiv w:val="1"/>
      <w:marLeft w:val="0"/>
      <w:marRight w:val="0"/>
      <w:marTop w:val="0"/>
      <w:marBottom w:val="0"/>
      <w:divBdr>
        <w:top w:val="none" w:sz="0" w:space="0" w:color="auto"/>
        <w:left w:val="none" w:sz="0" w:space="0" w:color="auto"/>
        <w:bottom w:val="none" w:sz="0" w:space="0" w:color="auto"/>
        <w:right w:val="none" w:sz="0" w:space="0" w:color="auto"/>
      </w:divBdr>
    </w:div>
    <w:div w:id="919876558">
      <w:bodyDiv w:val="1"/>
      <w:marLeft w:val="0"/>
      <w:marRight w:val="0"/>
      <w:marTop w:val="0"/>
      <w:marBottom w:val="0"/>
      <w:divBdr>
        <w:top w:val="none" w:sz="0" w:space="0" w:color="auto"/>
        <w:left w:val="none" w:sz="0" w:space="0" w:color="auto"/>
        <w:bottom w:val="none" w:sz="0" w:space="0" w:color="auto"/>
        <w:right w:val="none" w:sz="0" w:space="0" w:color="auto"/>
      </w:divBdr>
    </w:div>
    <w:div w:id="930429084">
      <w:bodyDiv w:val="1"/>
      <w:marLeft w:val="0"/>
      <w:marRight w:val="0"/>
      <w:marTop w:val="0"/>
      <w:marBottom w:val="0"/>
      <w:divBdr>
        <w:top w:val="none" w:sz="0" w:space="0" w:color="auto"/>
        <w:left w:val="none" w:sz="0" w:space="0" w:color="auto"/>
        <w:bottom w:val="none" w:sz="0" w:space="0" w:color="auto"/>
        <w:right w:val="none" w:sz="0" w:space="0" w:color="auto"/>
      </w:divBdr>
    </w:div>
    <w:div w:id="932201909">
      <w:bodyDiv w:val="1"/>
      <w:marLeft w:val="0"/>
      <w:marRight w:val="0"/>
      <w:marTop w:val="0"/>
      <w:marBottom w:val="0"/>
      <w:divBdr>
        <w:top w:val="none" w:sz="0" w:space="0" w:color="auto"/>
        <w:left w:val="none" w:sz="0" w:space="0" w:color="auto"/>
        <w:bottom w:val="none" w:sz="0" w:space="0" w:color="auto"/>
        <w:right w:val="none" w:sz="0" w:space="0" w:color="auto"/>
      </w:divBdr>
    </w:div>
    <w:div w:id="938563841">
      <w:bodyDiv w:val="1"/>
      <w:marLeft w:val="0"/>
      <w:marRight w:val="0"/>
      <w:marTop w:val="0"/>
      <w:marBottom w:val="0"/>
      <w:divBdr>
        <w:top w:val="none" w:sz="0" w:space="0" w:color="auto"/>
        <w:left w:val="none" w:sz="0" w:space="0" w:color="auto"/>
        <w:bottom w:val="none" w:sz="0" w:space="0" w:color="auto"/>
        <w:right w:val="none" w:sz="0" w:space="0" w:color="auto"/>
      </w:divBdr>
    </w:div>
    <w:div w:id="941382126">
      <w:bodyDiv w:val="1"/>
      <w:marLeft w:val="0"/>
      <w:marRight w:val="0"/>
      <w:marTop w:val="0"/>
      <w:marBottom w:val="0"/>
      <w:divBdr>
        <w:top w:val="none" w:sz="0" w:space="0" w:color="auto"/>
        <w:left w:val="none" w:sz="0" w:space="0" w:color="auto"/>
        <w:bottom w:val="none" w:sz="0" w:space="0" w:color="auto"/>
        <w:right w:val="none" w:sz="0" w:space="0" w:color="auto"/>
      </w:divBdr>
    </w:div>
    <w:div w:id="946810669">
      <w:bodyDiv w:val="1"/>
      <w:marLeft w:val="0"/>
      <w:marRight w:val="0"/>
      <w:marTop w:val="0"/>
      <w:marBottom w:val="0"/>
      <w:divBdr>
        <w:top w:val="none" w:sz="0" w:space="0" w:color="auto"/>
        <w:left w:val="none" w:sz="0" w:space="0" w:color="auto"/>
        <w:bottom w:val="none" w:sz="0" w:space="0" w:color="auto"/>
        <w:right w:val="none" w:sz="0" w:space="0" w:color="auto"/>
      </w:divBdr>
    </w:div>
    <w:div w:id="948971533">
      <w:bodyDiv w:val="1"/>
      <w:marLeft w:val="0"/>
      <w:marRight w:val="0"/>
      <w:marTop w:val="0"/>
      <w:marBottom w:val="0"/>
      <w:divBdr>
        <w:top w:val="none" w:sz="0" w:space="0" w:color="auto"/>
        <w:left w:val="none" w:sz="0" w:space="0" w:color="auto"/>
        <w:bottom w:val="none" w:sz="0" w:space="0" w:color="auto"/>
        <w:right w:val="none" w:sz="0" w:space="0" w:color="auto"/>
      </w:divBdr>
    </w:div>
    <w:div w:id="951405086">
      <w:bodyDiv w:val="1"/>
      <w:marLeft w:val="0"/>
      <w:marRight w:val="0"/>
      <w:marTop w:val="0"/>
      <w:marBottom w:val="0"/>
      <w:divBdr>
        <w:top w:val="none" w:sz="0" w:space="0" w:color="auto"/>
        <w:left w:val="none" w:sz="0" w:space="0" w:color="auto"/>
        <w:bottom w:val="none" w:sz="0" w:space="0" w:color="auto"/>
        <w:right w:val="none" w:sz="0" w:space="0" w:color="auto"/>
      </w:divBdr>
    </w:div>
    <w:div w:id="958879841">
      <w:bodyDiv w:val="1"/>
      <w:marLeft w:val="0"/>
      <w:marRight w:val="0"/>
      <w:marTop w:val="0"/>
      <w:marBottom w:val="0"/>
      <w:divBdr>
        <w:top w:val="none" w:sz="0" w:space="0" w:color="auto"/>
        <w:left w:val="none" w:sz="0" w:space="0" w:color="auto"/>
        <w:bottom w:val="none" w:sz="0" w:space="0" w:color="auto"/>
        <w:right w:val="none" w:sz="0" w:space="0" w:color="auto"/>
      </w:divBdr>
    </w:div>
    <w:div w:id="964042698">
      <w:bodyDiv w:val="1"/>
      <w:marLeft w:val="0"/>
      <w:marRight w:val="0"/>
      <w:marTop w:val="0"/>
      <w:marBottom w:val="0"/>
      <w:divBdr>
        <w:top w:val="none" w:sz="0" w:space="0" w:color="auto"/>
        <w:left w:val="none" w:sz="0" w:space="0" w:color="auto"/>
        <w:bottom w:val="none" w:sz="0" w:space="0" w:color="auto"/>
        <w:right w:val="none" w:sz="0" w:space="0" w:color="auto"/>
      </w:divBdr>
    </w:div>
    <w:div w:id="976298176">
      <w:bodyDiv w:val="1"/>
      <w:marLeft w:val="0"/>
      <w:marRight w:val="0"/>
      <w:marTop w:val="0"/>
      <w:marBottom w:val="0"/>
      <w:divBdr>
        <w:top w:val="none" w:sz="0" w:space="0" w:color="auto"/>
        <w:left w:val="none" w:sz="0" w:space="0" w:color="auto"/>
        <w:bottom w:val="none" w:sz="0" w:space="0" w:color="auto"/>
        <w:right w:val="none" w:sz="0" w:space="0" w:color="auto"/>
      </w:divBdr>
    </w:div>
    <w:div w:id="977539009">
      <w:bodyDiv w:val="1"/>
      <w:marLeft w:val="0"/>
      <w:marRight w:val="0"/>
      <w:marTop w:val="0"/>
      <w:marBottom w:val="0"/>
      <w:divBdr>
        <w:top w:val="none" w:sz="0" w:space="0" w:color="auto"/>
        <w:left w:val="none" w:sz="0" w:space="0" w:color="auto"/>
        <w:bottom w:val="none" w:sz="0" w:space="0" w:color="auto"/>
        <w:right w:val="none" w:sz="0" w:space="0" w:color="auto"/>
      </w:divBdr>
    </w:div>
    <w:div w:id="978075751">
      <w:bodyDiv w:val="1"/>
      <w:marLeft w:val="0"/>
      <w:marRight w:val="0"/>
      <w:marTop w:val="0"/>
      <w:marBottom w:val="0"/>
      <w:divBdr>
        <w:top w:val="none" w:sz="0" w:space="0" w:color="auto"/>
        <w:left w:val="none" w:sz="0" w:space="0" w:color="auto"/>
        <w:bottom w:val="none" w:sz="0" w:space="0" w:color="auto"/>
        <w:right w:val="none" w:sz="0" w:space="0" w:color="auto"/>
      </w:divBdr>
    </w:div>
    <w:div w:id="981546347">
      <w:bodyDiv w:val="1"/>
      <w:marLeft w:val="0"/>
      <w:marRight w:val="0"/>
      <w:marTop w:val="0"/>
      <w:marBottom w:val="0"/>
      <w:divBdr>
        <w:top w:val="none" w:sz="0" w:space="0" w:color="auto"/>
        <w:left w:val="none" w:sz="0" w:space="0" w:color="auto"/>
        <w:bottom w:val="none" w:sz="0" w:space="0" w:color="auto"/>
        <w:right w:val="none" w:sz="0" w:space="0" w:color="auto"/>
      </w:divBdr>
    </w:div>
    <w:div w:id="983777778">
      <w:bodyDiv w:val="1"/>
      <w:marLeft w:val="0"/>
      <w:marRight w:val="0"/>
      <w:marTop w:val="0"/>
      <w:marBottom w:val="0"/>
      <w:divBdr>
        <w:top w:val="none" w:sz="0" w:space="0" w:color="auto"/>
        <w:left w:val="none" w:sz="0" w:space="0" w:color="auto"/>
        <w:bottom w:val="none" w:sz="0" w:space="0" w:color="auto"/>
        <w:right w:val="none" w:sz="0" w:space="0" w:color="auto"/>
      </w:divBdr>
    </w:div>
    <w:div w:id="986474615">
      <w:bodyDiv w:val="1"/>
      <w:marLeft w:val="0"/>
      <w:marRight w:val="0"/>
      <w:marTop w:val="0"/>
      <w:marBottom w:val="0"/>
      <w:divBdr>
        <w:top w:val="none" w:sz="0" w:space="0" w:color="auto"/>
        <w:left w:val="none" w:sz="0" w:space="0" w:color="auto"/>
        <w:bottom w:val="none" w:sz="0" w:space="0" w:color="auto"/>
        <w:right w:val="none" w:sz="0" w:space="0" w:color="auto"/>
      </w:divBdr>
    </w:div>
    <w:div w:id="986783270">
      <w:bodyDiv w:val="1"/>
      <w:marLeft w:val="0"/>
      <w:marRight w:val="0"/>
      <w:marTop w:val="0"/>
      <w:marBottom w:val="0"/>
      <w:divBdr>
        <w:top w:val="none" w:sz="0" w:space="0" w:color="auto"/>
        <w:left w:val="none" w:sz="0" w:space="0" w:color="auto"/>
        <w:bottom w:val="none" w:sz="0" w:space="0" w:color="auto"/>
        <w:right w:val="none" w:sz="0" w:space="0" w:color="auto"/>
      </w:divBdr>
    </w:div>
    <w:div w:id="986933734">
      <w:bodyDiv w:val="1"/>
      <w:marLeft w:val="0"/>
      <w:marRight w:val="0"/>
      <w:marTop w:val="0"/>
      <w:marBottom w:val="0"/>
      <w:divBdr>
        <w:top w:val="none" w:sz="0" w:space="0" w:color="auto"/>
        <w:left w:val="none" w:sz="0" w:space="0" w:color="auto"/>
        <w:bottom w:val="none" w:sz="0" w:space="0" w:color="auto"/>
        <w:right w:val="none" w:sz="0" w:space="0" w:color="auto"/>
      </w:divBdr>
      <w:divsChild>
        <w:div w:id="2070179932">
          <w:marLeft w:val="0"/>
          <w:marRight w:val="0"/>
          <w:marTop w:val="0"/>
          <w:marBottom w:val="0"/>
          <w:divBdr>
            <w:top w:val="none" w:sz="0" w:space="0" w:color="auto"/>
            <w:left w:val="none" w:sz="0" w:space="0" w:color="auto"/>
            <w:bottom w:val="none" w:sz="0" w:space="0" w:color="auto"/>
            <w:right w:val="none" w:sz="0" w:space="0" w:color="auto"/>
          </w:divBdr>
        </w:div>
      </w:divsChild>
    </w:div>
    <w:div w:id="987976458">
      <w:bodyDiv w:val="1"/>
      <w:marLeft w:val="0"/>
      <w:marRight w:val="0"/>
      <w:marTop w:val="0"/>
      <w:marBottom w:val="0"/>
      <w:divBdr>
        <w:top w:val="none" w:sz="0" w:space="0" w:color="auto"/>
        <w:left w:val="none" w:sz="0" w:space="0" w:color="auto"/>
        <w:bottom w:val="none" w:sz="0" w:space="0" w:color="auto"/>
        <w:right w:val="none" w:sz="0" w:space="0" w:color="auto"/>
      </w:divBdr>
    </w:div>
    <w:div w:id="989287441">
      <w:bodyDiv w:val="1"/>
      <w:marLeft w:val="0"/>
      <w:marRight w:val="0"/>
      <w:marTop w:val="0"/>
      <w:marBottom w:val="0"/>
      <w:divBdr>
        <w:top w:val="none" w:sz="0" w:space="0" w:color="auto"/>
        <w:left w:val="none" w:sz="0" w:space="0" w:color="auto"/>
        <w:bottom w:val="none" w:sz="0" w:space="0" w:color="auto"/>
        <w:right w:val="none" w:sz="0" w:space="0" w:color="auto"/>
      </w:divBdr>
    </w:div>
    <w:div w:id="997073077">
      <w:bodyDiv w:val="1"/>
      <w:marLeft w:val="0"/>
      <w:marRight w:val="0"/>
      <w:marTop w:val="0"/>
      <w:marBottom w:val="0"/>
      <w:divBdr>
        <w:top w:val="none" w:sz="0" w:space="0" w:color="auto"/>
        <w:left w:val="none" w:sz="0" w:space="0" w:color="auto"/>
        <w:bottom w:val="none" w:sz="0" w:space="0" w:color="auto"/>
        <w:right w:val="none" w:sz="0" w:space="0" w:color="auto"/>
      </w:divBdr>
    </w:div>
    <w:div w:id="1003511011">
      <w:bodyDiv w:val="1"/>
      <w:marLeft w:val="0"/>
      <w:marRight w:val="0"/>
      <w:marTop w:val="0"/>
      <w:marBottom w:val="0"/>
      <w:divBdr>
        <w:top w:val="none" w:sz="0" w:space="0" w:color="auto"/>
        <w:left w:val="none" w:sz="0" w:space="0" w:color="auto"/>
        <w:bottom w:val="none" w:sz="0" w:space="0" w:color="auto"/>
        <w:right w:val="none" w:sz="0" w:space="0" w:color="auto"/>
      </w:divBdr>
    </w:div>
    <w:div w:id="1004019454">
      <w:bodyDiv w:val="1"/>
      <w:marLeft w:val="0"/>
      <w:marRight w:val="0"/>
      <w:marTop w:val="0"/>
      <w:marBottom w:val="0"/>
      <w:divBdr>
        <w:top w:val="none" w:sz="0" w:space="0" w:color="auto"/>
        <w:left w:val="none" w:sz="0" w:space="0" w:color="auto"/>
        <w:bottom w:val="none" w:sz="0" w:space="0" w:color="auto"/>
        <w:right w:val="none" w:sz="0" w:space="0" w:color="auto"/>
      </w:divBdr>
    </w:div>
    <w:div w:id="1008024985">
      <w:bodyDiv w:val="1"/>
      <w:marLeft w:val="0"/>
      <w:marRight w:val="0"/>
      <w:marTop w:val="0"/>
      <w:marBottom w:val="0"/>
      <w:divBdr>
        <w:top w:val="none" w:sz="0" w:space="0" w:color="auto"/>
        <w:left w:val="none" w:sz="0" w:space="0" w:color="auto"/>
        <w:bottom w:val="none" w:sz="0" w:space="0" w:color="auto"/>
        <w:right w:val="none" w:sz="0" w:space="0" w:color="auto"/>
      </w:divBdr>
    </w:div>
    <w:div w:id="1010571837">
      <w:bodyDiv w:val="1"/>
      <w:marLeft w:val="0"/>
      <w:marRight w:val="0"/>
      <w:marTop w:val="0"/>
      <w:marBottom w:val="0"/>
      <w:divBdr>
        <w:top w:val="none" w:sz="0" w:space="0" w:color="auto"/>
        <w:left w:val="none" w:sz="0" w:space="0" w:color="auto"/>
        <w:bottom w:val="none" w:sz="0" w:space="0" w:color="auto"/>
        <w:right w:val="none" w:sz="0" w:space="0" w:color="auto"/>
      </w:divBdr>
    </w:div>
    <w:div w:id="1010837259">
      <w:bodyDiv w:val="1"/>
      <w:marLeft w:val="0"/>
      <w:marRight w:val="0"/>
      <w:marTop w:val="0"/>
      <w:marBottom w:val="0"/>
      <w:divBdr>
        <w:top w:val="none" w:sz="0" w:space="0" w:color="auto"/>
        <w:left w:val="none" w:sz="0" w:space="0" w:color="auto"/>
        <w:bottom w:val="none" w:sz="0" w:space="0" w:color="auto"/>
        <w:right w:val="none" w:sz="0" w:space="0" w:color="auto"/>
      </w:divBdr>
    </w:div>
    <w:div w:id="1011103737">
      <w:bodyDiv w:val="1"/>
      <w:marLeft w:val="0"/>
      <w:marRight w:val="0"/>
      <w:marTop w:val="0"/>
      <w:marBottom w:val="0"/>
      <w:divBdr>
        <w:top w:val="none" w:sz="0" w:space="0" w:color="auto"/>
        <w:left w:val="none" w:sz="0" w:space="0" w:color="auto"/>
        <w:bottom w:val="none" w:sz="0" w:space="0" w:color="auto"/>
        <w:right w:val="none" w:sz="0" w:space="0" w:color="auto"/>
      </w:divBdr>
    </w:div>
    <w:div w:id="1016153357">
      <w:bodyDiv w:val="1"/>
      <w:marLeft w:val="0"/>
      <w:marRight w:val="0"/>
      <w:marTop w:val="0"/>
      <w:marBottom w:val="0"/>
      <w:divBdr>
        <w:top w:val="none" w:sz="0" w:space="0" w:color="auto"/>
        <w:left w:val="none" w:sz="0" w:space="0" w:color="auto"/>
        <w:bottom w:val="none" w:sz="0" w:space="0" w:color="auto"/>
        <w:right w:val="none" w:sz="0" w:space="0" w:color="auto"/>
      </w:divBdr>
    </w:div>
    <w:div w:id="1019426322">
      <w:bodyDiv w:val="1"/>
      <w:marLeft w:val="0"/>
      <w:marRight w:val="0"/>
      <w:marTop w:val="0"/>
      <w:marBottom w:val="0"/>
      <w:divBdr>
        <w:top w:val="none" w:sz="0" w:space="0" w:color="auto"/>
        <w:left w:val="none" w:sz="0" w:space="0" w:color="auto"/>
        <w:bottom w:val="none" w:sz="0" w:space="0" w:color="auto"/>
        <w:right w:val="none" w:sz="0" w:space="0" w:color="auto"/>
      </w:divBdr>
    </w:div>
    <w:div w:id="1019551075">
      <w:bodyDiv w:val="1"/>
      <w:marLeft w:val="0"/>
      <w:marRight w:val="0"/>
      <w:marTop w:val="0"/>
      <w:marBottom w:val="0"/>
      <w:divBdr>
        <w:top w:val="none" w:sz="0" w:space="0" w:color="auto"/>
        <w:left w:val="none" w:sz="0" w:space="0" w:color="auto"/>
        <w:bottom w:val="none" w:sz="0" w:space="0" w:color="auto"/>
        <w:right w:val="none" w:sz="0" w:space="0" w:color="auto"/>
      </w:divBdr>
    </w:div>
    <w:div w:id="1022243691">
      <w:bodyDiv w:val="1"/>
      <w:marLeft w:val="0"/>
      <w:marRight w:val="0"/>
      <w:marTop w:val="0"/>
      <w:marBottom w:val="0"/>
      <w:divBdr>
        <w:top w:val="none" w:sz="0" w:space="0" w:color="auto"/>
        <w:left w:val="none" w:sz="0" w:space="0" w:color="auto"/>
        <w:bottom w:val="none" w:sz="0" w:space="0" w:color="auto"/>
        <w:right w:val="none" w:sz="0" w:space="0" w:color="auto"/>
      </w:divBdr>
    </w:div>
    <w:div w:id="1024281048">
      <w:bodyDiv w:val="1"/>
      <w:marLeft w:val="0"/>
      <w:marRight w:val="0"/>
      <w:marTop w:val="0"/>
      <w:marBottom w:val="0"/>
      <w:divBdr>
        <w:top w:val="none" w:sz="0" w:space="0" w:color="auto"/>
        <w:left w:val="none" w:sz="0" w:space="0" w:color="auto"/>
        <w:bottom w:val="none" w:sz="0" w:space="0" w:color="auto"/>
        <w:right w:val="none" w:sz="0" w:space="0" w:color="auto"/>
      </w:divBdr>
    </w:div>
    <w:div w:id="1025984510">
      <w:bodyDiv w:val="1"/>
      <w:marLeft w:val="0"/>
      <w:marRight w:val="0"/>
      <w:marTop w:val="0"/>
      <w:marBottom w:val="0"/>
      <w:divBdr>
        <w:top w:val="none" w:sz="0" w:space="0" w:color="auto"/>
        <w:left w:val="none" w:sz="0" w:space="0" w:color="auto"/>
        <w:bottom w:val="none" w:sz="0" w:space="0" w:color="auto"/>
        <w:right w:val="none" w:sz="0" w:space="0" w:color="auto"/>
      </w:divBdr>
    </w:div>
    <w:div w:id="1027293897">
      <w:bodyDiv w:val="1"/>
      <w:marLeft w:val="0"/>
      <w:marRight w:val="0"/>
      <w:marTop w:val="0"/>
      <w:marBottom w:val="0"/>
      <w:divBdr>
        <w:top w:val="none" w:sz="0" w:space="0" w:color="auto"/>
        <w:left w:val="none" w:sz="0" w:space="0" w:color="auto"/>
        <w:bottom w:val="none" w:sz="0" w:space="0" w:color="auto"/>
        <w:right w:val="none" w:sz="0" w:space="0" w:color="auto"/>
      </w:divBdr>
    </w:div>
    <w:div w:id="1027415430">
      <w:bodyDiv w:val="1"/>
      <w:marLeft w:val="0"/>
      <w:marRight w:val="0"/>
      <w:marTop w:val="0"/>
      <w:marBottom w:val="0"/>
      <w:divBdr>
        <w:top w:val="none" w:sz="0" w:space="0" w:color="auto"/>
        <w:left w:val="none" w:sz="0" w:space="0" w:color="auto"/>
        <w:bottom w:val="none" w:sz="0" w:space="0" w:color="auto"/>
        <w:right w:val="none" w:sz="0" w:space="0" w:color="auto"/>
      </w:divBdr>
    </w:div>
    <w:div w:id="1028606277">
      <w:bodyDiv w:val="1"/>
      <w:marLeft w:val="0"/>
      <w:marRight w:val="0"/>
      <w:marTop w:val="0"/>
      <w:marBottom w:val="0"/>
      <w:divBdr>
        <w:top w:val="none" w:sz="0" w:space="0" w:color="auto"/>
        <w:left w:val="none" w:sz="0" w:space="0" w:color="auto"/>
        <w:bottom w:val="none" w:sz="0" w:space="0" w:color="auto"/>
        <w:right w:val="none" w:sz="0" w:space="0" w:color="auto"/>
      </w:divBdr>
    </w:div>
    <w:div w:id="1029068664">
      <w:bodyDiv w:val="1"/>
      <w:marLeft w:val="0"/>
      <w:marRight w:val="0"/>
      <w:marTop w:val="0"/>
      <w:marBottom w:val="0"/>
      <w:divBdr>
        <w:top w:val="none" w:sz="0" w:space="0" w:color="auto"/>
        <w:left w:val="none" w:sz="0" w:space="0" w:color="auto"/>
        <w:bottom w:val="none" w:sz="0" w:space="0" w:color="auto"/>
        <w:right w:val="none" w:sz="0" w:space="0" w:color="auto"/>
      </w:divBdr>
    </w:div>
    <w:div w:id="1032992659">
      <w:bodyDiv w:val="1"/>
      <w:marLeft w:val="0"/>
      <w:marRight w:val="0"/>
      <w:marTop w:val="0"/>
      <w:marBottom w:val="0"/>
      <w:divBdr>
        <w:top w:val="none" w:sz="0" w:space="0" w:color="auto"/>
        <w:left w:val="none" w:sz="0" w:space="0" w:color="auto"/>
        <w:bottom w:val="none" w:sz="0" w:space="0" w:color="auto"/>
        <w:right w:val="none" w:sz="0" w:space="0" w:color="auto"/>
      </w:divBdr>
    </w:div>
    <w:div w:id="1032999767">
      <w:bodyDiv w:val="1"/>
      <w:marLeft w:val="0"/>
      <w:marRight w:val="0"/>
      <w:marTop w:val="0"/>
      <w:marBottom w:val="0"/>
      <w:divBdr>
        <w:top w:val="none" w:sz="0" w:space="0" w:color="auto"/>
        <w:left w:val="none" w:sz="0" w:space="0" w:color="auto"/>
        <w:bottom w:val="none" w:sz="0" w:space="0" w:color="auto"/>
        <w:right w:val="none" w:sz="0" w:space="0" w:color="auto"/>
      </w:divBdr>
    </w:div>
    <w:div w:id="1035621187">
      <w:bodyDiv w:val="1"/>
      <w:marLeft w:val="0"/>
      <w:marRight w:val="0"/>
      <w:marTop w:val="0"/>
      <w:marBottom w:val="0"/>
      <w:divBdr>
        <w:top w:val="none" w:sz="0" w:space="0" w:color="auto"/>
        <w:left w:val="none" w:sz="0" w:space="0" w:color="auto"/>
        <w:bottom w:val="none" w:sz="0" w:space="0" w:color="auto"/>
        <w:right w:val="none" w:sz="0" w:space="0" w:color="auto"/>
      </w:divBdr>
    </w:div>
    <w:div w:id="1041785936">
      <w:bodyDiv w:val="1"/>
      <w:marLeft w:val="0"/>
      <w:marRight w:val="0"/>
      <w:marTop w:val="0"/>
      <w:marBottom w:val="0"/>
      <w:divBdr>
        <w:top w:val="none" w:sz="0" w:space="0" w:color="auto"/>
        <w:left w:val="none" w:sz="0" w:space="0" w:color="auto"/>
        <w:bottom w:val="none" w:sz="0" w:space="0" w:color="auto"/>
        <w:right w:val="none" w:sz="0" w:space="0" w:color="auto"/>
      </w:divBdr>
    </w:div>
    <w:div w:id="1041786741">
      <w:bodyDiv w:val="1"/>
      <w:marLeft w:val="0"/>
      <w:marRight w:val="0"/>
      <w:marTop w:val="0"/>
      <w:marBottom w:val="0"/>
      <w:divBdr>
        <w:top w:val="none" w:sz="0" w:space="0" w:color="auto"/>
        <w:left w:val="none" w:sz="0" w:space="0" w:color="auto"/>
        <w:bottom w:val="none" w:sz="0" w:space="0" w:color="auto"/>
        <w:right w:val="none" w:sz="0" w:space="0" w:color="auto"/>
      </w:divBdr>
    </w:div>
    <w:div w:id="1042247841">
      <w:bodyDiv w:val="1"/>
      <w:marLeft w:val="0"/>
      <w:marRight w:val="0"/>
      <w:marTop w:val="0"/>
      <w:marBottom w:val="0"/>
      <w:divBdr>
        <w:top w:val="none" w:sz="0" w:space="0" w:color="auto"/>
        <w:left w:val="none" w:sz="0" w:space="0" w:color="auto"/>
        <w:bottom w:val="none" w:sz="0" w:space="0" w:color="auto"/>
        <w:right w:val="none" w:sz="0" w:space="0" w:color="auto"/>
      </w:divBdr>
    </w:div>
    <w:div w:id="1043285908">
      <w:bodyDiv w:val="1"/>
      <w:marLeft w:val="0"/>
      <w:marRight w:val="0"/>
      <w:marTop w:val="0"/>
      <w:marBottom w:val="0"/>
      <w:divBdr>
        <w:top w:val="none" w:sz="0" w:space="0" w:color="auto"/>
        <w:left w:val="none" w:sz="0" w:space="0" w:color="auto"/>
        <w:bottom w:val="none" w:sz="0" w:space="0" w:color="auto"/>
        <w:right w:val="none" w:sz="0" w:space="0" w:color="auto"/>
      </w:divBdr>
    </w:div>
    <w:div w:id="1051685477">
      <w:bodyDiv w:val="1"/>
      <w:marLeft w:val="0"/>
      <w:marRight w:val="0"/>
      <w:marTop w:val="0"/>
      <w:marBottom w:val="0"/>
      <w:divBdr>
        <w:top w:val="none" w:sz="0" w:space="0" w:color="auto"/>
        <w:left w:val="none" w:sz="0" w:space="0" w:color="auto"/>
        <w:bottom w:val="none" w:sz="0" w:space="0" w:color="auto"/>
        <w:right w:val="none" w:sz="0" w:space="0" w:color="auto"/>
      </w:divBdr>
    </w:div>
    <w:div w:id="1058749410">
      <w:bodyDiv w:val="1"/>
      <w:marLeft w:val="0"/>
      <w:marRight w:val="0"/>
      <w:marTop w:val="0"/>
      <w:marBottom w:val="0"/>
      <w:divBdr>
        <w:top w:val="none" w:sz="0" w:space="0" w:color="auto"/>
        <w:left w:val="none" w:sz="0" w:space="0" w:color="auto"/>
        <w:bottom w:val="none" w:sz="0" w:space="0" w:color="auto"/>
        <w:right w:val="none" w:sz="0" w:space="0" w:color="auto"/>
      </w:divBdr>
    </w:div>
    <w:div w:id="1061513623">
      <w:bodyDiv w:val="1"/>
      <w:marLeft w:val="0"/>
      <w:marRight w:val="0"/>
      <w:marTop w:val="0"/>
      <w:marBottom w:val="0"/>
      <w:divBdr>
        <w:top w:val="none" w:sz="0" w:space="0" w:color="auto"/>
        <w:left w:val="none" w:sz="0" w:space="0" w:color="auto"/>
        <w:bottom w:val="none" w:sz="0" w:space="0" w:color="auto"/>
        <w:right w:val="none" w:sz="0" w:space="0" w:color="auto"/>
      </w:divBdr>
    </w:div>
    <w:div w:id="1061904039">
      <w:bodyDiv w:val="1"/>
      <w:marLeft w:val="0"/>
      <w:marRight w:val="0"/>
      <w:marTop w:val="0"/>
      <w:marBottom w:val="0"/>
      <w:divBdr>
        <w:top w:val="none" w:sz="0" w:space="0" w:color="auto"/>
        <w:left w:val="none" w:sz="0" w:space="0" w:color="auto"/>
        <w:bottom w:val="none" w:sz="0" w:space="0" w:color="auto"/>
        <w:right w:val="none" w:sz="0" w:space="0" w:color="auto"/>
      </w:divBdr>
    </w:div>
    <w:div w:id="1064986670">
      <w:bodyDiv w:val="1"/>
      <w:marLeft w:val="0"/>
      <w:marRight w:val="0"/>
      <w:marTop w:val="0"/>
      <w:marBottom w:val="0"/>
      <w:divBdr>
        <w:top w:val="none" w:sz="0" w:space="0" w:color="auto"/>
        <w:left w:val="none" w:sz="0" w:space="0" w:color="auto"/>
        <w:bottom w:val="none" w:sz="0" w:space="0" w:color="auto"/>
        <w:right w:val="none" w:sz="0" w:space="0" w:color="auto"/>
      </w:divBdr>
    </w:div>
    <w:div w:id="1065227439">
      <w:bodyDiv w:val="1"/>
      <w:marLeft w:val="0"/>
      <w:marRight w:val="0"/>
      <w:marTop w:val="0"/>
      <w:marBottom w:val="0"/>
      <w:divBdr>
        <w:top w:val="none" w:sz="0" w:space="0" w:color="auto"/>
        <w:left w:val="none" w:sz="0" w:space="0" w:color="auto"/>
        <w:bottom w:val="none" w:sz="0" w:space="0" w:color="auto"/>
        <w:right w:val="none" w:sz="0" w:space="0" w:color="auto"/>
      </w:divBdr>
    </w:div>
    <w:div w:id="1072898058">
      <w:bodyDiv w:val="1"/>
      <w:marLeft w:val="0"/>
      <w:marRight w:val="0"/>
      <w:marTop w:val="0"/>
      <w:marBottom w:val="0"/>
      <w:divBdr>
        <w:top w:val="none" w:sz="0" w:space="0" w:color="auto"/>
        <w:left w:val="none" w:sz="0" w:space="0" w:color="auto"/>
        <w:bottom w:val="none" w:sz="0" w:space="0" w:color="auto"/>
        <w:right w:val="none" w:sz="0" w:space="0" w:color="auto"/>
      </w:divBdr>
    </w:div>
    <w:div w:id="1082607066">
      <w:bodyDiv w:val="1"/>
      <w:marLeft w:val="0"/>
      <w:marRight w:val="0"/>
      <w:marTop w:val="0"/>
      <w:marBottom w:val="0"/>
      <w:divBdr>
        <w:top w:val="none" w:sz="0" w:space="0" w:color="auto"/>
        <w:left w:val="none" w:sz="0" w:space="0" w:color="auto"/>
        <w:bottom w:val="none" w:sz="0" w:space="0" w:color="auto"/>
        <w:right w:val="none" w:sz="0" w:space="0" w:color="auto"/>
      </w:divBdr>
    </w:div>
    <w:div w:id="1085300731">
      <w:bodyDiv w:val="1"/>
      <w:marLeft w:val="0"/>
      <w:marRight w:val="0"/>
      <w:marTop w:val="0"/>
      <w:marBottom w:val="0"/>
      <w:divBdr>
        <w:top w:val="none" w:sz="0" w:space="0" w:color="auto"/>
        <w:left w:val="none" w:sz="0" w:space="0" w:color="auto"/>
        <w:bottom w:val="none" w:sz="0" w:space="0" w:color="auto"/>
        <w:right w:val="none" w:sz="0" w:space="0" w:color="auto"/>
      </w:divBdr>
      <w:divsChild>
        <w:div w:id="70474453">
          <w:marLeft w:val="0"/>
          <w:marRight w:val="0"/>
          <w:marTop w:val="0"/>
          <w:marBottom w:val="0"/>
          <w:divBdr>
            <w:top w:val="none" w:sz="0" w:space="0" w:color="auto"/>
            <w:left w:val="none" w:sz="0" w:space="0" w:color="auto"/>
            <w:bottom w:val="none" w:sz="0" w:space="0" w:color="auto"/>
            <w:right w:val="none" w:sz="0" w:space="0" w:color="auto"/>
          </w:divBdr>
          <w:divsChild>
            <w:div w:id="1329017187">
              <w:marLeft w:val="0"/>
              <w:marRight w:val="0"/>
              <w:marTop w:val="0"/>
              <w:marBottom w:val="0"/>
              <w:divBdr>
                <w:top w:val="none" w:sz="0" w:space="0" w:color="auto"/>
                <w:left w:val="none" w:sz="0" w:space="0" w:color="auto"/>
                <w:bottom w:val="none" w:sz="0" w:space="0" w:color="auto"/>
                <w:right w:val="none" w:sz="0" w:space="0" w:color="auto"/>
              </w:divBdr>
            </w:div>
          </w:divsChild>
        </w:div>
        <w:div w:id="1315177905">
          <w:marLeft w:val="0"/>
          <w:marRight w:val="0"/>
          <w:marTop w:val="0"/>
          <w:marBottom w:val="0"/>
          <w:divBdr>
            <w:top w:val="none" w:sz="0" w:space="0" w:color="auto"/>
            <w:left w:val="none" w:sz="0" w:space="0" w:color="auto"/>
            <w:bottom w:val="none" w:sz="0" w:space="0" w:color="auto"/>
            <w:right w:val="none" w:sz="0" w:space="0" w:color="auto"/>
          </w:divBdr>
        </w:div>
      </w:divsChild>
    </w:div>
    <w:div w:id="1085492245">
      <w:bodyDiv w:val="1"/>
      <w:marLeft w:val="0"/>
      <w:marRight w:val="0"/>
      <w:marTop w:val="0"/>
      <w:marBottom w:val="0"/>
      <w:divBdr>
        <w:top w:val="none" w:sz="0" w:space="0" w:color="auto"/>
        <w:left w:val="none" w:sz="0" w:space="0" w:color="auto"/>
        <w:bottom w:val="none" w:sz="0" w:space="0" w:color="auto"/>
        <w:right w:val="none" w:sz="0" w:space="0" w:color="auto"/>
      </w:divBdr>
    </w:div>
    <w:div w:id="1089304898">
      <w:bodyDiv w:val="1"/>
      <w:marLeft w:val="0"/>
      <w:marRight w:val="0"/>
      <w:marTop w:val="0"/>
      <w:marBottom w:val="0"/>
      <w:divBdr>
        <w:top w:val="none" w:sz="0" w:space="0" w:color="auto"/>
        <w:left w:val="none" w:sz="0" w:space="0" w:color="auto"/>
        <w:bottom w:val="none" w:sz="0" w:space="0" w:color="auto"/>
        <w:right w:val="none" w:sz="0" w:space="0" w:color="auto"/>
      </w:divBdr>
    </w:div>
    <w:div w:id="1089347208">
      <w:bodyDiv w:val="1"/>
      <w:marLeft w:val="0"/>
      <w:marRight w:val="0"/>
      <w:marTop w:val="0"/>
      <w:marBottom w:val="0"/>
      <w:divBdr>
        <w:top w:val="none" w:sz="0" w:space="0" w:color="auto"/>
        <w:left w:val="none" w:sz="0" w:space="0" w:color="auto"/>
        <w:bottom w:val="none" w:sz="0" w:space="0" w:color="auto"/>
        <w:right w:val="none" w:sz="0" w:space="0" w:color="auto"/>
      </w:divBdr>
    </w:div>
    <w:div w:id="1097168701">
      <w:bodyDiv w:val="1"/>
      <w:marLeft w:val="0"/>
      <w:marRight w:val="0"/>
      <w:marTop w:val="0"/>
      <w:marBottom w:val="0"/>
      <w:divBdr>
        <w:top w:val="none" w:sz="0" w:space="0" w:color="auto"/>
        <w:left w:val="none" w:sz="0" w:space="0" w:color="auto"/>
        <w:bottom w:val="none" w:sz="0" w:space="0" w:color="auto"/>
        <w:right w:val="none" w:sz="0" w:space="0" w:color="auto"/>
      </w:divBdr>
    </w:div>
    <w:div w:id="1098410910">
      <w:bodyDiv w:val="1"/>
      <w:marLeft w:val="0"/>
      <w:marRight w:val="0"/>
      <w:marTop w:val="0"/>
      <w:marBottom w:val="0"/>
      <w:divBdr>
        <w:top w:val="none" w:sz="0" w:space="0" w:color="auto"/>
        <w:left w:val="none" w:sz="0" w:space="0" w:color="auto"/>
        <w:bottom w:val="none" w:sz="0" w:space="0" w:color="auto"/>
        <w:right w:val="none" w:sz="0" w:space="0" w:color="auto"/>
      </w:divBdr>
    </w:div>
    <w:div w:id="1101530594">
      <w:bodyDiv w:val="1"/>
      <w:marLeft w:val="0"/>
      <w:marRight w:val="0"/>
      <w:marTop w:val="0"/>
      <w:marBottom w:val="0"/>
      <w:divBdr>
        <w:top w:val="none" w:sz="0" w:space="0" w:color="auto"/>
        <w:left w:val="none" w:sz="0" w:space="0" w:color="auto"/>
        <w:bottom w:val="none" w:sz="0" w:space="0" w:color="auto"/>
        <w:right w:val="none" w:sz="0" w:space="0" w:color="auto"/>
      </w:divBdr>
    </w:div>
    <w:div w:id="1101874267">
      <w:bodyDiv w:val="1"/>
      <w:marLeft w:val="0"/>
      <w:marRight w:val="0"/>
      <w:marTop w:val="0"/>
      <w:marBottom w:val="0"/>
      <w:divBdr>
        <w:top w:val="none" w:sz="0" w:space="0" w:color="auto"/>
        <w:left w:val="none" w:sz="0" w:space="0" w:color="auto"/>
        <w:bottom w:val="none" w:sz="0" w:space="0" w:color="auto"/>
        <w:right w:val="none" w:sz="0" w:space="0" w:color="auto"/>
      </w:divBdr>
    </w:div>
    <w:div w:id="1103914246">
      <w:bodyDiv w:val="1"/>
      <w:marLeft w:val="0"/>
      <w:marRight w:val="0"/>
      <w:marTop w:val="0"/>
      <w:marBottom w:val="0"/>
      <w:divBdr>
        <w:top w:val="none" w:sz="0" w:space="0" w:color="auto"/>
        <w:left w:val="none" w:sz="0" w:space="0" w:color="auto"/>
        <w:bottom w:val="none" w:sz="0" w:space="0" w:color="auto"/>
        <w:right w:val="none" w:sz="0" w:space="0" w:color="auto"/>
      </w:divBdr>
    </w:div>
    <w:div w:id="1103918017">
      <w:bodyDiv w:val="1"/>
      <w:marLeft w:val="0"/>
      <w:marRight w:val="0"/>
      <w:marTop w:val="0"/>
      <w:marBottom w:val="0"/>
      <w:divBdr>
        <w:top w:val="none" w:sz="0" w:space="0" w:color="auto"/>
        <w:left w:val="none" w:sz="0" w:space="0" w:color="auto"/>
        <w:bottom w:val="none" w:sz="0" w:space="0" w:color="auto"/>
        <w:right w:val="none" w:sz="0" w:space="0" w:color="auto"/>
      </w:divBdr>
    </w:div>
    <w:div w:id="1108742080">
      <w:bodyDiv w:val="1"/>
      <w:marLeft w:val="0"/>
      <w:marRight w:val="0"/>
      <w:marTop w:val="0"/>
      <w:marBottom w:val="0"/>
      <w:divBdr>
        <w:top w:val="none" w:sz="0" w:space="0" w:color="auto"/>
        <w:left w:val="none" w:sz="0" w:space="0" w:color="auto"/>
        <w:bottom w:val="none" w:sz="0" w:space="0" w:color="auto"/>
        <w:right w:val="none" w:sz="0" w:space="0" w:color="auto"/>
      </w:divBdr>
    </w:div>
    <w:div w:id="1114668711">
      <w:bodyDiv w:val="1"/>
      <w:marLeft w:val="0"/>
      <w:marRight w:val="0"/>
      <w:marTop w:val="0"/>
      <w:marBottom w:val="0"/>
      <w:divBdr>
        <w:top w:val="none" w:sz="0" w:space="0" w:color="auto"/>
        <w:left w:val="none" w:sz="0" w:space="0" w:color="auto"/>
        <w:bottom w:val="none" w:sz="0" w:space="0" w:color="auto"/>
        <w:right w:val="none" w:sz="0" w:space="0" w:color="auto"/>
      </w:divBdr>
      <w:divsChild>
        <w:div w:id="1656520550">
          <w:marLeft w:val="0"/>
          <w:marRight w:val="0"/>
          <w:marTop w:val="0"/>
          <w:marBottom w:val="0"/>
          <w:divBdr>
            <w:top w:val="none" w:sz="0" w:space="0" w:color="auto"/>
            <w:left w:val="none" w:sz="0" w:space="0" w:color="auto"/>
            <w:bottom w:val="none" w:sz="0" w:space="0" w:color="auto"/>
            <w:right w:val="none" w:sz="0" w:space="0" w:color="auto"/>
          </w:divBdr>
        </w:div>
      </w:divsChild>
    </w:div>
    <w:div w:id="1114907036">
      <w:bodyDiv w:val="1"/>
      <w:marLeft w:val="0"/>
      <w:marRight w:val="0"/>
      <w:marTop w:val="0"/>
      <w:marBottom w:val="0"/>
      <w:divBdr>
        <w:top w:val="none" w:sz="0" w:space="0" w:color="auto"/>
        <w:left w:val="none" w:sz="0" w:space="0" w:color="auto"/>
        <w:bottom w:val="none" w:sz="0" w:space="0" w:color="auto"/>
        <w:right w:val="none" w:sz="0" w:space="0" w:color="auto"/>
      </w:divBdr>
      <w:divsChild>
        <w:div w:id="1260528856">
          <w:marLeft w:val="0"/>
          <w:marRight w:val="0"/>
          <w:marTop w:val="0"/>
          <w:marBottom w:val="0"/>
          <w:divBdr>
            <w:top w:val="none" w:sz="0" w:space="0" w:color="auto"/>
            <w:left w:val="none" w:sz="0" w:space="0" w:color="auto"/>
            <w:bottom w:val="none" w:sz="0" w:space="0" w:color="auto"/>
            <w:right w:val="none" w:sz="0" w:space="0" w:color="auto"/>
          </w:divBdr>
        </w:div>
      </w:divsChild>
    </w:div>
    <w:div w:id="1117020193">
      <w:bodyDiv w:val="1"/>
      <w:marLeft w:val="0"/>
      <w:marRight w:val="0"/>
      <w:marTop w:val="0"/>
      <w:marBottom w:val="0"/>
      <w:divBdr>
        <w:top w:val="none" w:sz="0" w:space="0" w:color="auto"/>
        <w:left w:val="none" w:sz="0" w:space="0" w:color="auto"/>
        <w:bottom w:val="none" w:sz="0" w:space="0" w:color="auto"/>
        <w:right w:val="none" w:sz="0" w:space="0" w:color="auto"/>
      </w:divBdr>
    </w:div>
    <w:div w:id="1119957009">
      <w:bodyDiv w:val="1"/>
      <w:marLeft w:val="0"/>
      <w:marRight w:val="0"/>
      <w:marTop w:val="0"/>
      <w:marBottom w:val="0"/>
      <w:divBdr>
        <w:top w:val="none" w:sz="0" w:space="0" w:color="auto"/>
        <w:left w:val="none" w:sz="0" w:space="0" w:color="auto"/>
        <w:bottom w:val="none" w:sz="0" w:space="0" w:color="auto"/>
        <w:right w:val="none" w:sz="0" w:space="0" w:color="auto"/>
      </w:divBdr>
    </w:div>
    <w:div w:id="1127696616">
      <w:bodyDiv w:val="1"/>
      <w:marLeft w:val="0"/>
      <w:marRight w:val="0"/>
      <w:marTop w:val="0"/>
      <w:marBottom w:val="0"/>
      <w:divBdr>
        <w:top w:val="none" w:sz="0" w:space="0" w:color="auto"/>
        <w:left w:val="none" w:sz="0" w:space="0" w:color="auto"/>
        <w:bottom w:val="none" w:sz="0" w:space="0" w:color="auto"/>
        <w:right w:val="none" w:sz="0" w:space="0" w:color="auto"/>
      </w:divBdr>
    </w:div>
    <w:div w:id="1128203684">
      <w:bodyDiv w:val="1"/>
      <w:marLeft w:val="0"/>
      <w:marRight w:val="0"/>
      <w:marTop w:val="0"/>
      <w:marBottom w:val="0"/>
      <w:divBdr>
        <w:top w:val="none" w:sz="0" w:space="0" w:color="auto"/>
        <w:left w:val="none" w:sz="0" w:space="0" w:color="auto"/>
        <w:bottom w:val="none" w:sz="0" w:space="0" w:color="auto"/>
        <w:right w:val="none" w:sz="0" w:space="0" w:color="auto"/>
      </w:divBdr>
    </w:div>
    <w:div w:id="1134830699">
      <w:bodyDiv w:val="1"/>
      <w:marLeft w:val="0"/>
      <w:marRight w:val="0"/>
      <w:marTop w:val="0"/>
      <w:marBottom w:val="0"/>
      <w:divBdr>
        <w:top w:val="none" w:sz="0" w:space="0" w:color="auto"/>
        <w:left w:val="none" w:sz="0" w:space="0" w:color="auto"/>
        <w:bottom w:val="none" w:sz="0" w:space="0" w:color="auto"/>
        <w:right w:val="none" w:sz="0" w:space="0" w:color="auto"/>
      </w:divBdr>
      <w:divsChild>
        <w:div w:id="1816802029">
          <w:marLeft w:val="0"/>
          <w:marRight w:val="0"/>
          <w:marTop w:val="0"/>
          <w:marBottom w:val="0"/>
          <w:divBdr>
            <w:top w:val="none" w:sz="0" w:space="0" w:color="auto"/>
            <w:left w:val="none" w:sz="0" w:space="0" w:color="auto"/>
            <w:bottom w:val="none" w:sz="0" w:space="0" w:color="auto"/>
            <w:right w:val="none" w:sz="0" w:space="0" w:color="auto"/>
          </w:divBdr>
        </w:div>
      </w:divsChild>
    </w:div>
    <w:div w:id="1136264096">
      <w:bodyDiv w:val="1"/>
      <w:marLeft w:val="0"/>
      <w:marRight w:val="0"/>
      <w:marTop w:val="0"/>
      <w:marBottom w:val="0"/>
      <w:divBdr>
        <w:top w:val="none" w:sz="0" w:space="0" w:color="auto"/>
        <w:left w:val="none" w:sz="0" w:space="0" w:color="auto"/>
        <w:bottom w:val="none" w:sz="0" w:space="0" w:color="auto"/>
        <w:right w:val="none" w:sz="0" w:space="0" w:color="auto"/>
      </w:divBdr>
    </w:div>
    <w:div w:id="1137840825">
      <w:bodyDiv w:val="1"/>
      <w:marLeft w:val="0"/>
      <w:marRight w:val="0"/>
      <w:marTop w:val="0"/>
      <w:marBottom w:val="0"/>
      <w:divBdr>
        <w:top w:val="none" w:sz="0" w:space="0" w:color="auto"/>
        <w:left w:val="none" w:sz="0" w:space="0" w:color="auto"/>
        <w:bottom w:val="none" w:sz="0" w:space="0" w:color="auto"/>
        <w:right w:val="none" w:sz="0" w:space="0" w:color="auto"/>
      </w:divBdr>
    </w:div>
    <w:div w:id="1138033091">
      <w:bodyDiv w:val="1"/>
      <w:marLeft w:val="0"/>
      <w:marRight w:val="0"/>
      <w:marTop w:val="0"/>
      <w:marBottom w:val="0"/>
      <w:divBdr>
        <w:top w:val="none" w:sz="0" w:space="0" w:color="auto"/>
        <w:left w:val="none" w:sz="0" w:space="0" w:color="auto"/>
        <w:bottom w:val="none" w:sz="0" w:space="0" w:color="auto"/>
        <w:right w:val="none" w:sz="0" w:space="0" w:color="auto"/>
      </w:divBdr>
    </w:div>
    <w:div w:id="1144271928">
      <w:bodyDiv w:val="1"/>
      <w:marLeft w:val="0"/>
      <w:marRight w:val="0"/>
      <w:marTop w:val="0"/>
      <w:marBottom w:val="0"/>
      <w:divBdr>
        <w:top w:val="none" w:sz="0" w:space="0" w:color="auto"/>
        <w:left w:val="none" w:sz="0" w:space="0" w:color="auto"/>
        <w:bottom w:val="none" w:sz="0" w:space="0" w:color="auto"/>
        <w:right w:val="none" w:sz="0" w:space="0" w:color="auto"/>
      </w:divBdr>
    </w:div>
    <w:div w:id="1144470477">
      <w:bodyDiv w:val="1"/>
      <w:marLeft w:val="0"/>
      <w:marRight w:val="0"/>
      <w:marTop w:val="0"/>
      <w:marBottom w:val="0"/>
      <w:divBdr>
        <w:top w:val="none" w:sz="0" w:space="0" w:color="auto"/>
        <w:left w:val="none" w:sz="0" w:space="0" w:color="auto"/>
        <w:bottom w:val="none" w:sz="0" w:space="0" w:color="auto"/>
        <w:right w:val="none" w:sz="0" w:space="0" w:color="auto"/>
      </w:divBdr>
    </w:div>
    <w:div w:id="1155605367">
      <w:bodyDiv w:val="1"/>
      <w:marLeft w:val="0"/>
      <w:marRight w:val="0"/>
      <w:marTop w:val="0"/>
      <w:marBottom w:val="0"/>
      <w:divBdr>
        <w:top w:val="none" w:sz="0" w:space="0" w:color="auto"/>
        <w:left w:val="none" w:sz="0" w:space="0" w:color="auto"/>
        <w:bottom w:val="none" w:sz="0" w:space="0" w:color="auto"/>
        <w:right w:val="none" w:sz="0" w:space="0" w:color="auto"/>
      </w:divBdr>
    </w:div>
    <w:div w:id="1159076559">
      <w:bodyDiv w:val="1"/>
      <w:marLeft w:val="0"/>
      <w:marRight w:val="0"/>
      <w:marTop w:val="0"/>
      <w:marBottom w:val="0"/>
      <w:divBdr>
        <w:top w:val="none" w:sz="0" w:space="0" w:color="auto"/>
        <w:left w:val="none" w:sz="0" w:space="0" w:color="auto"/>
        <w:bottom w:val="none" w:sz="0" w:space="0" w:color="auto"/>
        <w:right w:val="none" w:sz="0" w:space="0" w:color="auto"/>
      </w:divBdr>
    </w:div>
    <w:div w:id="1166553264">
      <w:bodyDiv w:val="1"/>
      <w:marLeft w:val="0"/>
      <w:marRight w:val="0"/>
      <w:marTop w:val="0"/>
      <w:marBottom w:val="0"/>
      <w:divBdr>
        <w:top w:val="none" w:sz="0" w:space="0" w:color="auto"/>
        <w:left w:val="none" w:sz="0" w:space="0" w:color="auto"/>
        <w:bottom w:val="none" w:sz="0" w:space="0" w:color="auto"/>
        <w:right w:val="none" w:sz="0" w:space="0" w:color="auto"/>
      </w:divBdr>
    </w:div>
    <w:div w:id="1171796450">
      <w:bodyDiv w:val="1"/>
      <w:marLeft w:val="0"/>
      <w:marRight w:val="0"/>
      <w:marTop w:val="0"/>
      <w:marBottom w:val="0"/>
      <w:divBdr>
        <w:top w:val="none" w:sz="0" w:space="0" w:color="auto"/>
        <w:left w:val="none" w:sz="0" w:space="0" w:color="auto"/>
        <w:bottom w:val="none" w:sz="0" w:space="0" w:color="auto"/>
        <w:right w:val="none" w:sz="0" w:space="0" w:color="auto"/>
      </w:divBdr>
    </w:div>
    <w:div w:id="1179738223">
      <w:bodyDiv w:val="1"/>
      <w:marLeft w:val="0"/>
      <w:marRight w:val="0"/>
      <w:marTop w:val="0"/>
      <w:marBottom w:val="0"/>
      <w:divBdr>
        <w:top w:val="none" w:sz="0" w:space="0" w:color="auto"/>
        <w:left w:val="none" w:sz="0" w:space="0" w:color="auto"/>
        <w:bottom w:val="none" w:sz="0" w:space="0" w:color="auto"/>
        <w:right w:val="none" w:sz="0" w:space="0" w:color="auto"/>
      </w:divBdr>
    </w:div>
    <w:div w:id="1184902153">
      <w:bodyDiv w:val="1"/>
      <w:marLeft w:val="0"/>
      <w:marRight w:val="0"/>
      <w:marTop w:val="0"/>
      <w:marBottom w:val="0"/>
      <w:divBdr>
        <w:top w:val="none" w:sz="0" w:space="0" w:color="auto"/>
        <w:left w:val="none" w:sz="0" w:space="0" w:color="auto"/>
        <w:bottom w:val="none" w:sz="0" w:space="0" w:color="auto"/>
        <w:right w:val="none" w:sz="0" w:space="0" w:color="auto"/>
      </w:divBdr>
    </w:div>
    <w:div w:id="1187215514">
      <w:bodyDiv w:val="1"/>
      <w:marLeft w:val="0"/>
      <w:marRight w:val="0"/>
      <w:marTop w:val="0"/>
      <w:marBottom w:val="0"/>
      <w:divBdr>
        <w:top w:val="none" w:sz="0" w:space="0" w:color="auto"/>
        <w:left w:val="none" w:sz="0" w:space="0" w:color="auto"/>
        <w:bottom w:val="none" w:sz="0" w:space="0" w:color="auto"/>
        <w:right w:val="none" w:sz="0" w:space="0" w:color="auto"/>
      </w:divBdr>
    </w:div>
    <w:div w:id="1193108519">
      <w:bodyDiv w:val="1"/>
      <w:marLeft w:val="0"/>
      <w:marRight w:val="0"/>
      <w:marTop w:val="0"/>
      <w:marBottom w:val="0"/>
      <w:divBdr>
        <w:top w:val="none" w:sz="0" w:space="0" w:color="auto"/>
        <w:left w:val="none" w:sz="0" w:space="0" w:color="auto"/>
        <w:bottom w:val="none" w:sz="0" w:space="0" w:color="auto"/>
        <w:right w:val="none" w:sz="0" w:space="0" w:color="auto"/>
      </w:divBdr>
    </w:div>
    <w:div w:id="1193570808">
      <w:bodyDiv w:val="1"/>
      <w:marLeft w:val="0"/>
      <w:marRight w:val="0"/>
      <w:marTop w:val="0"/>
      <w:marBottom w:val="0"/>
      <w:divBdr>
        <w:top w:val="none" w:sz="0" w:space="0" w:color="auto"/>
        <w:left w:val="none" w:sz="0" w:space="0" w:color="auto"/>
        <w:bottom w:val="none" w:sz="0" w:space="0" w:color="auto"/>
        <w:right w:val="none" w:sz="0" w:space="0" w:color="auto"/>
      </w:divBdr>
    </w:div>
    <w:div w:id="1194683831">
      <w:bodyDiv w:val="1"/>
      <w:marLeft w:val="0"/>
      <w:marRight w:val="0"/>
      <w:marTop w:val="0"/>
      <w:marBottom w:val="0"/>
      <w:divBdr>
        <w:top w:val="none" w:sz="0" w:space="0" w:color="auto"/>
        <w:left w:val="none" w:sz="0" w:space="0" w:color="auto"/>
        <w:bottom w:val="none" w:sz="0" w:space="0" w:color="auto"/>
        <w:right w:val="none" w:sz="0" w:space="0" w:color="auto"/>
      </w:divBdr>
    </w:div>
    <w:div w:id="1197546431">
      <w:bodyDiv w:val="1"/>
      <w:marLeft w:val="0"/>
      <w:marRight w:val="0"/>
      <w:marTop w:val="0"/>
      <w:marBottom w:val="0"/>
      <w:divBdr>
        <w:top w:val="none" w:sz="0" w:space="0" w:color="auto"/>
        <w:left w:val="none" w:sz="0" w:space="0" w:color="auto"/>
        <w:bottom w:val="none" w:sz="0" w:space="0" w:color="auto"/>
        <w:right w:val="none" w:sz="0" w:space="0" w:color="auto"/>
      </w:divBdr>
    </w:div>
    <w:div w:id="1198010325">
      <w:bodyDiv w:val="1"/>
      <w:marLeft w:val="0"/>
      <w:marRight w:val="0"/>
      <w:marTop w:val="0"/>
      <w:marBottom w:val="0"/>
      <w:divBdr>
        <w:top w:val="none" w:sz="0" w:space="0" w:color="auto"/>
        <w:left w:val="none" w:sz="0" w:space="0" w:color="auto"/>
        <w:bottom w:val="none" w:sz="0" w:space="0" w:color="auto"/>
        <w:right w:val="none" w:sz="0" w:space="0" w:color="auto"/>
      </w:divBdr>
    </w:div>
    <w:div w:id="1199975097">
      <w:bodyDiv w:val="1"/>
      <w:marLeft w:val="0"/>
      <w:marRight w:val="0"/>
      <w:marTop w:val="0"/>
      <w:marBottom w:val="0"/>
      <w:divBdr>
        <w:top w:val="none" w:sz="0" w:space="0" w:color="auto"/>
        <w:left w:val="none" w:sz="0" w:space="0" w:color="auto"/>
        <w:bottom w:val="none" w:sz="0" w:space="0" w:color="auto"/>
        <w:right w:val="none" w:sz="0" w:space="0" w:color="auto"/>
      </w:divBdr>
    </w:div>
    <w:div w:id="1202858320">
      <w:bodyDiv w:val="1"/>
      <w:marLeft w:val="0"/>
      <w:marRight w:val="0"/>
      <w:marTop w:val="0"/>
      <w:marBottom w:val="0"/>
      <w:divBdr>
        <w:top w:val="none" w:sz="0" w:space="0" w:color="auto"/>
        <w:left w:val="none" w:sz="0" w:space="0" w:color="auto"/>
        <w:bottom w:val="none" w:sz="0" w:space="0" w:color="auto"/>
        <w:right w:val="none" w:sz="0" w:space="0" w:color="auto"/>
      </w:divBdr>
    </w:div>
    <w:div w:id="1209802792">
      <w:bodyDiv w:val="1"/>
      <w:marLeft w:val="0"/>
      <w:marRight w:val="0"/>
      <w:marTop w:val="0"/>
      <w:marBottom w:val="0"/>
      <w:divBdr>
        <w:top w:val="none" w:sz="0" w:space="0" w:color="auto"/>
        <w:left w:val="none" w:sz="0" w:space="0" w:color="auto"/>
        <w:bottom w:val="none" w:sz="0" w:space="0" w:color="auto"/>
        <w:right w:val="none" w:sz="0" w:space="0" w:color="auto"/>
      </w:divBdr>
    </w:div>
    <w:div w:id="1214924472">
      <w:bodyDiv w:val="1"/>
      <w:marLeft w:val="0"/>
      <w:marRight w:val="0"/>
      <w:marTop w:val="0"/>
      <w:marBottom w:val="0"/>
      <w:divBdr>
        <w:top w:val="none" w:sz="0" w:space="0" w:color="auto"/>
        <w:left w:val="none" w:sz="0" w:space="0" w:color="auto"/>
        <w:bottom w:val="none" w:sz="0" w:space="0" w:color="auto"/>
        <w:right w:val="none" w:sz="0" w:space="0" w:color="auto"/>
      </w:divBdr>
    </w:div>
    <w:div w:id="1215392065">
      <w:bodyDiv w:val="1"/>
      <w:marLeft w:val="0"/>
      <w:marRight w:val="0"/>
      <w:marTop w:val="0"/>
      <w:marBottom w:val="0"/>
      <w:divBdr>
        <w:top w:val="none" w:sz="0" w:space="0" w:color="auto"/>
        <w:left w:val="none" w:sz="0" w:space="0" w:color="auto"/>
        <w:bottom w:val="none" w:sz="0" w:space="0" w:color="auto"/>
        <w:right w:val="none" w:sz="0" w:space="0" w:color="auto"/>
      </w:divBdr>
    </w:div>
    <w:div w:id="1234464682">
      <w:bodyDiv w:val="1"/>
      <w:marLeft w:val="0"/>
      <w:marRight w:val="0"/>
      <w:marTop w:val="0"/>
      <w:marBottom w:val="0"/>
      <w:divBdr>
        <w:top w:val="none" w:sz="0" w:space="0" w:color="auto"/>
        <w:left w:val="none" w:sz="0" w:space="0" w:color="auto"/>
        <w:bottom w:val="none" w:sz="0" w:space="0" w:color="auto"/>
        <w:right w:val="none" w:sz="0" w:space="0" w:color="auto"/>
      </w:divBdr>
    </w:div>
    <w:div w:id="1237089372">
      <w:bodyDiv w:val="1"/>
      <w:marLeft w:val="0"/>
      <w:marRight w:val="0"/>
      <w:marTop w:val="0"/>
      <w:marBottom w:val="0"/>
      <w:divBdr>
        <w:top w:val="none" w:sz="0" w:space="0" w:color="auto"/>
        <w:left w:val="none" w:sz="0" w:space="0" w:color="auto"/>
        <w:bottom w:val="none" w:sz="0" w:space="0" w:color="auto"/>
        <w:right w:val="none" w:sz="0" w:space="0" w:color="auto"/>
      </w:divBdr>
    </w:div>
    <w:div w:id="1237132861">
      <w:bodyDiv w:val="1"/>
      <w:marLeft w:val="0"/>
      <w:marRight w:val="0"/>
      <w:marTop w:val="0"/>
      <w:marBottom w:val="0"/>
      <w:divBdr>
        <w:top w:val="none" w:sz="0" w:space="0" w:color="auto"/>
        <w:left w:val="none" w:sz="0" w:space="0" w:color="auto"/>
        <w:bottom w:val="none" w:sz="0" w:space="0" w:color="auto"/>
        <w:right w:val="none" w:sz="0" w:space="0" w:color="auto"/>
      </w:divBdr>
    </w:div>
    <w:div w:id="1243756085">
      <w:bodyDiv w:val="1"/>
      <w:marLeft w:val="0"/>
      <w:marRight w:val="0"/>
      <w:marTop w:val="0"/>
      <w:marBottom w:val="0"/>
      <w:divBdr>
        <w:top w:val="none" w:sz="0" w:space="0" w:color="auto"/>
        <w:left w:val="none" w:sz="0" w:space="0" w:color="auto"/>
        <w:bottom w:val="none" w:sz="0" w:space="0" w:color="auto"/>
        <w:right w:val="none" w:sz="0" w:space="0" w:color="auto"/>
      </w:divBdr>
    </w:div>
    <w:div w:id="1244870611">
      <w:bodyDiv w:val="1"/>
      <w:marLeft w:val="0"/>
      <w:marRight w:val="0"/>
      <w:marTop w:val="0"/>
      <w:marBottom w:val="0"/>
      <w:divBdr>
        <w:top w:val="none" w:sz="0" w:space="0" w:color="auto"/>
        <w:left w:val="none" w:sz="0" w:space="0" w:color="auto"/>
        <w:bottom w:val="none" w:sz="0" w:space="0" w:color="auto"/>
        <w:right w:val="none" w:sz="0" w:space="0" w:color="auto"/>
      </w:divBdr>
    </w:div>
    <w:div w:id="1247954699">
      <w:bodyDiv w:val="1"/>
      <w:marLeft w:val="0"/>
      <w:marRight w:val="0"/>
      <w:marTop w:val="0"/>
      <w:marBottom w:val="0"/>
      <w:divBdr>
        <w:top w:val="none" w:sz="0" w:space="0" w:color="auto"/>
        <w:left w:val="none" w:sz="0" w:space="0" w:color="auto"/>
        <w:bottom w:val="none" w:sz="0" w:space="0" w:color="auto"/>
        <w:right w:val="none" w:sz="0" w:space="0" w:color="auto"/>
      </w:divBdr>
    </w:div>
    <w:div w:id="1248883618">
      <w:bodyDiv w:val="1"/>
      <w:marLeft w:val="0"/>
      <w:marRight w:val="0"/>
      <w:marTop w:val="0"/>
      <w:marBottom w:val="0"/>
      <w:divBdr>
        <w:top w:val="none" w:sz="0" w:space="0" w:color="auto"/>
        <w:left w:val="none" w:sz="0" w:space="0" w:color="auto"/>
        <w:bottom w:val="none" w:sz="0" w:space="0" w:color="auto"/>
        <w:right w:val="none" w:sz="0" w:space="0" w:color="auto"/>
      </w:divBdr>
    </w:div>
    <w:div w:id="1250042761">
      <w:bodyDiv w:val="1"/>
      <w:marLeft w:val="0"/>
      <w:marRight w:val="0"/>
      <w:marTop w:val="0"/>
      <w:marBottom w:val="0"/>
      <w:divBdr>
        <w:top w:val="none" w:sz="0" w:space="0" w:color="auto"/>
        <w:left w:val="none" w:sz="0" w:space="0" w:color="auto"/>
        <w:bottom w:val="none" w:sz="0" w:space="0" w:color="auto"/>
        <w:right w:val="none" w:sz="0" w:space="0" w:color="auto"/>
      </w:divBdr>
    </w:div>
    <w:div w:id="1252465337">
      <w:bodyDiv w:val="1"/>
      <w:marLeft w:val="0"/>
      <w:marRight w:val="0"/>
      <w:marTop w:val="0"/>
      <w:marBottom w:val="0"/>
      <w:divBdr>
        <w:top w:val="none" w:sz="0" w:space="0" w:color="auto"/>
        <w:left w:val="none" w:sz="0" w:space="0" w:color="auto"/>
        <w:bottom w:val="none" w:sz="0" w:space="0" w:color="auto"/>
        <w:right w:val="none" w:sz="0" w:space="0" w:color="auto"/>
      </w:divBdr>
    </w:div>
    <w:div w:id="1258440898">
      <w:bodyDiv w:val="1"/>
      <w:marLeft w:val="0"/>
      <w:marRight w:val="0"/>
      <w:marTop w:val="0"/>
      <w:marBottom w:val="0"/>
      <w:divBdr>
        <w:top w:val="none" w:sz="0" w:space="0" w:color="auto"/>
        <w:left w:val="none" w:sz="0" w:space="0" w:color="auto"/>
        <w:bottom w:val="none" w:sz="0" w:space="0" w:color="auto"/>
        <w:right w:val="none" w:sz="0" w:space="0" w:color="auto"/>
      </w:divBdr>
    </w:div>
    <w:div w:id="1259097184">
      <w:bodyDiv w:val="1"/>
      <w:marLeft w:val="0"/>
      <w:marRight w:val="0"/>
      <w:marTop w:val="0"/>
      <w:marBottom w:val="0"/>
      <w:divBdr>
        <w:top w:val="none" w:sz="0" w:space="0" w:color="auto"/>
        <w:left w:val="none" w:sz="0" w:space="0" w:color="auto"/>
        <w:bottom w:val="none" w:sz="0" w:space="0" w:color="auto"/>
        <w:right w:val="none" w:sz="0" w:space="0" w:color="auto"/>
      </w:divBdr>
    </w:div>
    <w:div w:id="1259606988">
      <w:bodyDiv w:val="1"/>
      <w:marLeft w:val="0"/>
      <w:marRight w:val="0"/>
      <w:marTop w:val="0"/>
      <w:marBottom w:val="0"/>
      <w:divBdr>
        <w:top w:val="none" w:sz="0" w:space="0" w:color="auto"/>
        <w:left w:val="none" w:sz="0" w:space="0" w:color="auto"/>
        <w:bottom w:val="none" w:sz="0" w:space="0" w:color="auto"/>
        <w:right w:val="none" w:sz="0" w:space="0" w:color="auto"/>
      </w:divBdr>
    </w:div>
    <w:div w:id="1259866612">
      <w:bodyDiv w:val="1"/>
      <w:marLeft w:val="0"/>
      <w:marRight w:val="0"/>
      <w:marTop w:val="0"/>
      <w:marBottom w:val="0"/>
      <w:divBdr>
        <w:top w:val="none" w:sz="0" w:space="0" w:color="auto"/>
        <w:left w:val="none" w:sz="0" w:space="0" w:color="auto"/>
        <w:bottom w:val="none" w:sz="0" w:space="0" w:color="auto"/>
        <w:right w:val="none" w:sz="0" w:space="0" w:color="auto"/>
      </w:divBdr>
    </w:div>
    <w:div w:id="1264849600">
      <w:bodyDiv w:val="1"/>
      <w:marLeft w:val="0"/>
      <w:marRight w:val="0"/>
      <w:marTop w:val="0"/>
      <w:marBottom w:val="0"/>
      <w:divBdr>
        <w:top w:val="none" w:sz="0" w:space="0" w:color="auto"/>
        <w:left w:val="none" w:sz="0" w:space="0" w:color="auto"/>
        <w:bottom w:val="none" w:sz="0" w:space="0" w:color="auto"/>
        <w:right w:val="none" w:sz="0" w:space="0" w:color="auto"/>
      </w:divBdr>
    </w:div>
    <w:div w:id="1268461549">
      <w:bodyDiv w:val="1"/>
      <w:marLeft w:val="0"/>
      <w:marRight w:val="0"/>
      <w:marTop w:val="0"/>
      <w:marBottom w:val="0"/>
      <w:divBdr>
        <w:top w:val="none" w:sz="0" w:space="0" w:color="auto"/>
        <w:left w:val="none" w:sz="0" w:space="0" w:color="auto"/>
        <w:bottom w:val="none" w:sz="0" w:space="0" w:color="auto"/>
        <w:right w:val="none" w:sz="0" w:space="0" w:color="auto"/>
      </w:divBdr>
    </w:div>
    <w:div w:id="1271429675">
      <w:bodyDiv w:val="1"/>
      <w:marLeft w:val="0"/>
      <w:marRight w:val="0"/>
      <w:marTop w:val="0"/>
      <w:marBottom w:val="0"/>
      <w:divBdr>
        <w:top w:val="none" w:sz="0" w:space="0" w:color="auto"/>
        <w:left w:val="none" w:sz="0" w:space="0" w:color="auto"/>
        <w:bottom w:val="none" w:sz="0" w:space="0" w:color="auto"/>
        <w:right w:val="none" w:sz="0" w:space="0" w:color="auto"/>
      </w:divBdr>
    </w:div>
    <w:div w:id="1273905148">
      <w:bodyDiv w:val="1"/>
      <w:marLeft w:val="0"/>
      <w:marRight w:val="0"/>
      <w:marTop w:val="0"/>
      <w:marBottom w:val="0"/>
      <w:divBdr>
        <w:top w:val="none" w:sz="0" w:space="0" w:color="auto"/>
        <w:left w:val="none" w:sz="0" w:space="0" w:color="auto"/>
        <w:bottom w:val="none" w:sz="0" w:space="0" w:color="auto"/>
        <w:right w:val="none" w:sz="0" w:space="0" w:color="auto"/>
      </w:divBdr>
    </w:div>
    <w:div w:id="1274367074">
      <w:bodyDiv w:val="1"/>
      <w:marLeft w:val="0"/>
      <w:marRight w:val="0"/>
      <w:marTop w:val="0"/>
      <w:marBottom w:val="0"/>
      <w:divBdr>
        <w:top w:val="none" w:sz="0" w:space="0" w:color="auto"/>
        <w:left w:val="none" w:sz="0" w:space="0" w:color="auto"/>
        <w:bottom w:val="none" w:sz="0" w:space="0" w:color="auto"/>
        <w:right w:val="none" w:sz="0" w:space="0" w:color="auto"/>
      </w:divBdr>
      <w:divsChild>
        <w:div w:id="22830819">
          <w:marLeft w:val="0"/>
          <w:marRight w:val="0"/>
          <w:marTop w:val="0"/>
          <w:marBottom w:val="0"/>
          <w:divBdr>
            <w:top w:val="none" w:sz="0" w:space="0" w:color="auto"/>
            <w:left w:val="none" w:sz="0" w:space="0" w:color="auto"/>
            <w:bottom w:val="none" w:sz="0" w:space="0" w:color="auto"/>
            <w:right w:val="none" w:sz="0" w:space="0" w:color="auto"/>
          </w:divBdr>
        </w:div>
      </w:divsChild>
    </w:div>
    <w:div w:id="1275407850">
      <w:bodyDiv w:val="1"/>
      <w:marLeft w:val="0"/>
      <w:marRight w:val="0"/>
      <w:marTop w:val="0"/>
      <w:marBottom w:val="0"/>
      <w:divBdr>
        <w:top w:val="none" w:sz="0" w:space="0" w:color="auto"/>
        <w:left w:val="none" w:sz="0" w:space="0" w:color="auto"/>
        <w:bottom w:val="none" w:sz="0" w:space="0" w:color="auto"/>
        <w:right w:val="none" w:sz="0" w:space="0" w:color="auto"/>
      </w:divBdr>
    </w:div>
    <w:div w:id="1278635185">
      <w:bodyDiv w:val="1"/>
      <w:marLeft w:val="0"/>
      <w:marRight w:val="0"/>
      <w:marTop w:val="0"/>
      <w:marBottom w:val="0"/>
      <w:divBdr>
        <w:top w:val="none" w:sz="0" w:space="0" w:color="auto"/>
        <w:left w:val="none" w:sz="0" w:space="0" w:color="auto"/>
        <w:bottom w:val="none" w:sz="0" w:space="0" w:color="auto"/>
        <w:right w:val="none" w:sz="0" w:space="0" w:color="auto"/>
      </w:divBdr>
    </w:div>
    <w:div w:id="1283997589">
      <w:bodyDiv w:val="1"/>
      <w:marLeft w:val="0"/>
      <w:marRight w:val="0"/>
      <w:marTop w:val="0"/>
      <w:marBottom w:val="0"/>
      <w:divBdr>
        <w:top w:val="none" w:sz="0" w:space="0" w:color="auto"/>
        <w:left w:val="none" w:sz="0" w:space="0" w:color="auto"/>
        <w:bottom w:val="none" w:sz="0" w:space="0" w:color="auto"/>
        <w:right w:val="none" w:sz="0" w:space="0" w:color="auto"/>
      </w:divBdr>
    </w:div>
    <w:div w:id="1289553215">
      <w:bodyDiv w:val="1"/>
      <w:marLeft w:val="0"/>
      <w:marRight w:val="0"/>
      <w:marTop w:val="0"/>
      <w:marBottom w:val="0"/>
      <w:divBdr>
        <w:top w:val="none" w:sz="0" w:space="0" w:color="auto"/>
        <w:left w:val="none" w:sz="0" w:space="0" w:color="auto"/>
        <w:bottom w:val="none" w:sz="0" w:space="0" w:color="auto"/>
        <w:right w:val="none" w:sz="0" w:space="0" w:color="auto"/>
      </w:divBdr>
    </w:div>
    <w:div w:id="1297878764">
      <w:bodyDiv w:val="1"/>
      <w:marLeft w:val="0"/>
      <w:marRight w:val="0"/>
      <w:marTop w:val="0"/>
      <w:marBottom w:val="0"/>
      <w:divBdr>
        <w:top w:val="none" w:sz="0" w:space="0" w:color="auto"/>
        <w:left w:val="none" w:sz="0" w:space="0" w:color="auto"/>
        <w:bottom w:val="none" w:sz="0" w:space="0" w:color="auto"/>
        <w:right w:val="none" w:sz="0" w:space="0" w:color="auto"/>
      </w:divBdr>
    </w:div>
    <w:div w:id="1303196355">
      <w:bodyDiv w:val="1"/>
      <w:marLeft w:val="0"/>
      <w:marRight w:val="0"/>
      <w:marTop w:val="0"/>
      <w:marBottom w:val="0"/>
      <w:divBdr>
        <w:top w:val="none" w:sz="0" w:space="0" w:color="auto"/>
        <w:left w:val="none" w:sz="0" w:space="0" w:color="auto"/>
        <w:bottom w:val="none" w:sz="0" w:space="0" w:color="auto"/>
        <w:right w:val="none" w:sz="0" w:space="0" w:color="auto"/>
      </w:divBdr>
    </w:div>
    <w:div w:id="1304383003">
      <w:bodyDiv w:val="1"/>
      <w:marLeft w:val="0"/>
      <w:marRight w:val="0"/>
      <w:marTop w:val="0"/>
      <w:marBottom w:val="0"/>
      <w:divBdr>
        <w:top w:val="none" w:sz="0" w:space="0" w:color="auto"/>
        <w:left w:val="none" w:sz="0" w:space="0" w:color="auto"/>
        <w:bottom w:val="none" w:sz="0" w:space="0" w:color="auto"/>
        <w:right w:val="none" w:sz="0" w:space="0" w:color="auto"/>
      </w:divBdr>
    </w:div>
    <w:div w:id="1305430377">
      <w:bodyDiv w:val="1"/>
      <w:marLeft w:val="0"/>
      <w:marRight w:val="0"/>
      <w:marTop w:val="0"/>
      <w:marBottom w:val="0"/>
      <w:divBdr>
        <w:top w:val="none" w:sz="0" w:space="0" w:color="auto"/>
        <w:left w:val="none" w:sz="0" w:space="0" w:color="auto"/>
        <w:bottom w:val="none" w:sz="0" w:space="0" w:color="auto"/>
        <w:right w:val="none" w:sz="0" w:space="0" w:color="auto"/>
      </w:divBdr>
    </w:div>
    <w:div w:id="1311061829">
      <w:bodyDiv w:val="1"/>
      <w:marLeft w:val="0"/>
      <w:marRight w:val="0"/>
      <w:marTop w:val="0"/>
      <w:marBottom w:val="0"/>
      <w:divBdr>
        <w:top w:val="none" w:sz="0" w:space="0" w:color="auto"/>
        <w:left w:val="none" w:sz="0" w:space="0" w:color="auto"/>
        <w:bottom w:val="none" w:sz="0" w:space="0" w:color="auto"/>
        <w:right w:val="none" w:sz="0" w:space="0" w:color="auto"/>
      </w:divBdr>
    </w:div>
    <w:div w:id="1313604087">
      <w:bodyDiv w:val="1"/>
      <w:marLeft w:val="0"/>
      <w:marRight w:val="0"/>
      <w:marTop w:val="0"/>
      <w:marBottom w:val="0"/>
      <w:divBdr>
        <w:top w:val="none" w:sz="0" w:space="0" w:color="auto"/>
        <w:left w:val="none" w:sz="0" w:space="0" w:color="auto"/>
        <w:bottom w:val="none" w:sz="0" w:space="0" w:color="auto"/>
        <w:right w:val="none" w:sz="0" w:space="0" w:color="auto"/>
      </w:divBdr>
    </w:div>
    <w:div w:id="1314988247">
      <w:bodyDiv w:val="1"/>
      <w:marLeft w:val="0"/>
      <w:marRight w:val="0"/>
      <w:marTop w:val="0"/>
      <w:marBottom w:val="0"/>
      <w:divBdr>
        <w:top w:val="none" w:sz="0" w:space="0" w:color="auto"/>
        <w:left w:val="none" w:sz="0" w:space="0" w:color="auto"/>
        <w:bottom w:val="none" w:sz="0" w:space="0" w:color="auto"/>
        <w:right w:val="none" w:sz="0" w:space="0" w:color="auto"/>
      </w:divBdr>
    </w:div>
    <w:div w:id="1318266831">
      <w:bodyDiv w:val="1"/>
      <w:marLeft w:val="0"/>
      <w:marRight w:val="0"/>
      <w:marTop w:val="0"/>
      <w:marBottom w:val="0"/>
      <w:divBdr>
        <w:top w:val="none" w:sz="0" w:space="0" w:color="auto"/>
        <w:left w:val="none" w:sz="0" w:space="0" w:color="auto"/>
        <w:bottom w:val="none" w:sz="0" w:space="0" w:color="auto"/>
        <w:right w:val="none" w:sz="0" w:space="0" w:color="auto"/>
      </w:divBdr>
    </w:div>
    <w:div w:id="1321813412">
      <w:bodyDiv w:val="1"/>
      <w:marLeft w:val="0"/>
      <w:marRight w:val="0"/>
      <w:marTop w:val="0"/>
      <w:marBottom w:val="0"/>
      <w:divBdr>
        <w:top w:val="none" w:sz="0" w:space="0" w:color="auto"/>
        <w:left w:val="none" w:sz="0" w:space="0" w:color="auto"/>
        <w:bottom w:val="none" w:sz="0" w:space="0" w:color="auto"/>
        <w:right w:val="none" w:sz="0" w:space="0" w:color="auto"/>
      </w:divBdr>
    </w:div>
    <w:div w:id="1323003114">
      <w:bodyDiv w:val="1"/>
      <w:marLeft w:val="0"/>
      <w:marRight w:val="0"/>
      <w:marTop w:val="0"/>
      <w:marBottom w:val="0"/>
      <w:divBdr>
        <w:top w:val="none" w:sz="0" w:space="0" w:color="auto"/>
        <w:left w:val="none" w:sz="0" w:space="0" w:color="auto"/>
        <w:bottom w:val="none" w:sz="0" w:space="0" w:color="auto"/>
        <w:right w:val="none" w:sz="0" w:space="0" w:color="auto"/>
      </w:divBdr>
    </w:div>
    <w:div w:id="1326325086">
      <w:bodyDiv w:val="1"/>
      <w:marLeft w:val="0"/>
      <w:marRight w:val="0"/>
      <w:marTop w:val="0"/>
      <w:marBottom w:val="0"/>
      <w:divBdr>
        <w:top w:val="none" w:sz="0" w:space="0" w:color="auto"/>
        <w:left w:val="none" w:sz="0" w:space="0" w:color="auto"/>
        <w:bottom w:val="none" w:sz="0" w:space="0" w:color="auto"/>
        <w:right w:val="none" w:sz="0" w:space="0" w:color="auto"/>
      </w:divBdr>
    </w:div>
    <w:div w:id="1327171651">
      <w:bodyDiv w:val="1"/>
      <w:marLeft w:val="0"/>
      <w:marRight w:val="0"/>
      <w:marTop w:val="0"/>
      <w:marBottom w:val="0"/>
      <w:divBdr>
        <w:top w:val="none" w:sz="0" w:space="0" w:color="auto"/>
        <w:left w:val="none" w:sz="0" w:space="0" w:color="auto"/>
        <w:bottom w:val="none" w:sz="0" w:space="0" w:color="auto"/>
        <w:right w:val="none" w:sz="0" w:space="0" w:color="auto"/>
      </w:divBdr>
    </w:div>
    <w:div w:id="1331761317">
      <w:bodyDiv w:val="1"/>
      <w:marLeft w:val="0"/>
      <w:marRight w:val="0"/>
      <w:marTop w:val="0"/>
      <w:marBottom w:val="0"/>
      <w:divBdr>
        <w:top w:val="none" w:sz="0" w:space="0" w:color="auto"/>
        <w:left w:val="none" w:sz="0" w:space="0" w:color="auto"/>
        <w:bottom w:val="none" w:sz="0" w:space="0" w:color="auto"/>
        <w:right w:val="none" w:sz="0" w:space="0" w:color="auto"/>
      </w:divBdr>
    </w:div>
    <w:div w:id="1332176437">
      <w:bodyDiv w:val="1"/>
      <w:marLeft w:val="0"/>
      <w:marRight w:val="0"/>
      <w:marTop w:val="0"/>
      <w:marBottom w:val="0"/>
      <w:divBdr>
        <w:top w:val="none" w:sz="0" w:space="0" w:color="auto"/>
        <w:left w:val="none" w:sz="0" w:space="0" w:color="auto"/>
        <w:bottom w:val="none" w:sz="0" w:space="0" w:color="auto"/>
        <w:right w:val="none" w:sz="0" w:space="0" w:color="auto"/>
      </w:divBdr>
    </w:div>
    <w:div w:id="1336612171">
      <w:bodyDiv w:val="1"/>
      <w:marLeft w:val="0"/>
      <w:marRight w:val="0"/>
      <w:marTop w:val="0"/>
      <w:marBottom w:val="0"/>
      <w:divBdr>
        <w:top w:val="none" w:sz="0" w:space="0" w:color="auto"/>
        <w:left w:val="none" w:sz="0" w:space="0" w:color="auto"/>
        <w:bottom w:val="none" w:sz="0" w:space="0" w:color="auto"/>
        <w:right w:val="none" w:sz="0" w:space="0" w:color="auto"/>
      </w:divBdr>
    </w:div>
    <w:div w:id="1337883357">
      <w:bodyDiv w:val="1"/>
      <w:marLeft w:val="0"/>
      <w:marRight w:val="0"/>
      <w:marTop w:val="0"/>
      <w:marBottom w:val="0"/>
      <w:divBdr>
        <w:top w:val="none" w:sz="0" w:space="0" w:color="auto"/>
        <w:left w:val="none" w:sz="0" w:space="0" w:color="auto"/>
        <w:bottom w:val="none" w:sz="0" w:space="0" w:color="auto"/>
        <w:right w:val="none" w:sz="0" w:space="0" w:color="auto"/>
      </w:divBdr>
    </w:div>
    <w:div w:id="1353915089">
      <w:bodyDiv w:val="1"/>
      <w:marLeft w:val="0"/>
      <w:marRight w:val="0"/>
      <w:marTop w:val="0"/>
      <w:marBottom w:val="0"/>
      <w:divBdr>
        <w:top w:val="none" w:sz="0" w:space="0" w:color="auto"/>
        <w:left w:val="none" w:sz="0" w:space="0" w:color="auto"/>
        <w:bottom w:val="none" w:sz="0" w:space="0" w:color="auto"/>
        <w:right w:val="none" w:sz="0" w:space="0" w:color="auto"/>
      </w:divBdr>
    </w:div>
    <w:div w:id="1355767919">
      <w:bodyDiv w:val="1"/>
      <w:marLeft w:val="0"/>
      <w:marRight w:val="0"/>
      <w:marTop w:val="0"/>
      <w:marBottom w:val="0"/>
      <w:divBdr>
        <w:top w:val="none" w:sz="0" w:space="0" w:color="auto"/>
        <w:left w:val="none" w:sz="0" w:space="0" w:color="auto"/>
        <w:bottom w:val="none" w:sz="0" w:space="0" w:color="auto"/>
        <w:right w:val="none" w:sz="0" w:space="0" w:color="auto"/>
      </w:divBdr>
    </w:div>
    <w:div w:id="1356419579">
      <w:bodyDiv w:val="1"/>
      <w:marLeft w:val="0"/>
      <w:marRight w:val="0"/>
      <w:marTop w:val="0"/>
      <w:marBottom w:val="0"/>
      <w:divBdr>
        <w:top w:val="none" w:sz="0" w:space="0" w:color="auto"/>
        <w:left w:val="none" w:sz="0" w:space="0" w:color="auto"/>
        <w:bottom w:val="none" w:sz="0" w:space="0" w:color="auto"/>
        <w:right w:val="none" w:sz="0" w:space="0" w:color="auto"/>
      </w:divBdr>
    </w:div>
    <w:div w:id="1359965427">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302269">
      <w:bodyDiv w:val="1"/>
      <w:marLeft w:val="0"/>
      <w:marRight w:val="0"/>
      <w:marTop w:val="0"/>
      <w:marBottom w:val="0"/>
      <w:divBdr>
        <w:top w:val="none" w:sz="0" w:space="0" w:color="auto"/>
        <w:left w:val="none" w:sz="0" w:space="0" w:color="auto"/>
        <w:bottom w:val="none" w:sz="0" w:space="0" w:color="auto"/>
        <w:right w:val="none" w:sz="0" w:space="0" w:color="auto"/>
      </w:divBdr>
    </w:div>
    <w:div w:id="1371152165">
      <w:bodyDiv w:val="1"/>
      <w:marLeft w:val="0"/>
      <w:marRight w:val="0"/>
      <w:marTop w:val="0"/>
      <w:marBottom w:val="0"/>
      <w:divBdr>
        <w:top w:val="none" w:sz="0" w:space="0" w:color="auto"/>
        <w:left w:val="none" w:sz="0" w:space="0" w:color="auto"/>
        <w:bottom w:val="none" w:sz="0" w:space="0" w:color="auto"/>
        <w:right w:val="none" w:sz="0" w:space="0" w:color="auto"/>
      </w:divBdr>
    </w:div>
    <w:div w:id="1372027822">
      <w:bodyDiv w:val="1"/>
      <w:marLeft w:val="0"/>
      <w:marRight w:val="0"/>
      <w:marTop w:val="0"/>
      <w:marBottom w:val="0"/>
      <w:divBdr>
        <w:top w:val="none" w:sz="0" w:space="0" w:color="auto"/>
        <w:left w:val="none" w:sz="0" w:space="0" w:color="auto"/>
        <w:bottom w:val="none" w:sz="0" w:space="0" w:color="auto"/>
        <w:right w:val="none" w:sz="0" w:space="0" w:color="auto"/>
      </w:divBdr>
    </w:div>
    <w:div w:id="1378428307">
      <w:bodyDiv w:val="1"/>
      <w:marLeft w:val="0"/>
      <w:marRight w:val="0"/>
      <w:marTop w:val="0"/>
      <w:marBottom w:val="0"/>
      <w:divBdr>
        <w:top w:val="none" w:sz="0" w:space="0" w:color="auto"/>
        <w:left w:val="none" w:sz="0" w:space="0" w:color="auto"/>
        <w:bottom w:val="none" w:sz="0" w:space="0" w:color="auto"/>
        <w:right w:val="none" w:sz="0" w:space="0" w:color="auto"/>
      </w:divBdr>
    </w:div>
    <w:div w:id="1382168080">
      <w:bodyDiv w:val="1"/>
      <w:marLeft w:val="0"/>
      <w:marRight w:val="0"/>
      <w:marTop w:val="0"/>
      <w:marBottom w:val="0"/>
      <w:divBdr>
        <w:top w:val="none" w:sz="0" w:space="0" w:color="auto"/>
        <w:left w:val="none" w:sz="0" w:space="0" w:color="auto"/>
        <w:bottom w:val="none" w:sz="0" w:space="0" w:color="auto"/>
        <w:right w:val="none" w:sz="0" w:space="0" w:color="auto"/>
      </w:divBdr>
    </w:div>
    <w:div w:id="1385714650">
      <w:bodyDiv w:val="1"/>
      <w:marLeft w:val="0"/>
      <w:marRight w:val="0"/>
      <w:marTop w:val="0"/>
      <w:marBottom w:val="0"/>
      <w:divBdr>
        <w:top w:val="none" w:sz="0" w:space="0" w:color="auto"/>
        <w:left w:val="none" w:sz="0" w:space="0" w:color="auto"/>
        <w:bottom w:val="none" w:sz="0" w:space="0" w:color="auto"/>
        <w:right w:val="none" w:sz="0" w:space="0" w:color="auto"/>
      </w:divBdr>
    </w:div>
    <w:div w:id="1386903994">
      <w:bodyDiv w:val="1"/>
      <w:marLeft w:val="0"/>
      <w:marRight w:val="0"/>
      <w:marTop w:val="0"/>
      <w:marBottom w:val="0"/>
      <w:divBdr>
        <w:top w:val="none" w:sz="0" w:space="0" w:color="auto"/>
        <w:left w:val="none" w:sz="0" w:space="0" w:color="auto"/>
        <w:bottom w:val="none" w:sz="0" w:space="0" w:color="auto"/>
        <w:right w:val="none" w:sz="0" w:space="0" w:color="auto"/>
      </w:divBdr>
    </w:div>
    <w:div w:id="1391925858">
      <w:bodyDiv w:val="1"/>
      <w:marLeft w:val="0"/>
      <w:marRight w:val="0"/>
      <w:marTop w:val="0"/>
      <w:marBottom w:val="0"/>
      <w:divBdr>
        <w:top w:val="none" w:sz="0" w:space="0" w:color="auto"/>
        <w:left w:val="none" w:sz="0" w:space="0" w:color="auto"/>
        <w:bottom w:val="none" w:sz="0" w:space="0" w:color="auto"/>
        <w:right w:val="none" w:sz="0" w:space="0" w:color="auto"/>
      </w:divBdr>
    </w:div>
    <w:div w:id="1403288492">
      <w:bodyDiv w:val="1"/>
      <w:marLeft w:val="0"/>
      <w:marRight w:val="0"/>
      <w:marTop w:val="0"/>
      <w:marBottom w:val="0"/>
      <w:divBdr>
        <w:top w:val="none" w:sz="0" w:space="0" w:color="auto"/>
        <w:left w:val="none" w:sz="0" w:space="0" w:color="auto"/>
        <w:bottom w:val="none" w:sz="0" w:space="0" w:color="auto"/>
        <w:right w:val="none" w:sz="0" w:space="0" w:color="auto"/>
      </w:divBdr>
    </w:div>
    <w:div w:id="1404789365">
      <w:bodyDiv w:val="1"/>
      <w:marLeft w:val="0"/>
      <w:marRight w:val="0"/>
      <w:marTop w:val="0"/>
      <w:marBottom w:val="0"/>
      <w:divBdr>
        <w:top w:val="none" w:sz="0" w:space="0" w:color="auto"/>
        <w:left w:val="none" w:sz="0" w:space="0" w:color="auto"/>
        <w:bottom w:val="none" w:sz="0" w:space="0" w:color="auto"/>
        <w:right w:val="none" w:sz="0" w:space="0" w:color="auto"/>
      </w:divBdr>
    </w:div>
    <w:div w:id="1404834658">
      <w:bodyDiv w:val="1"/>
      <w:marLeft w:val="0"/>
      <w:marRight w:val="0"/>
      <w:marTop w:val="0"/>
      <w:marBottom w:val="0"/>
      <w:divBdr>
        <w:top w:val="none" w:sz="0" w:space="0" w:color="auto"/>
        <w:left w:val="none" w:sz="0" w:space="0" w:color="auto"/>
        <w:bottom w:val="none" w:sz="0" w:space="0" w:color="auto"/>
        <w:right w:val="none" w:sz="0" w:space="0" w:color="auto"/>
      </w:divBdr>
    </w:div>
    <w:div w:id="1411459773">
      <w:bodyDiv w:val="1"/>
      <w:marLeft w:val="0"/>
      <w:marRight w:val="0"/>
      <w:marTop w:val="0"/>
      <w:marBottom w:val="0"/>
      <w:divBdr>
        <w:top w:val="none" w:sz="0" w:space="0" w:color="auto"/>
        <w:left w:val="none" w:sz="0" w:space="0" w:color="auto"/>
        <w:bottom w:val="none" w:sz="0" w:space="0" w:color="auto"/>
        <w:right w:val="none" w:sz="0" w:space="0" w:color="auto"/>
      </w:divBdr>
    </w:div>
    <w:div w:id="1415589933">
      <w:bodyDiv w:val="1"/>
      <w:marLeft w:val="0"/>
      <w:marRight w:val="0"/>
      <w:marTop w:val="0"/>
      <w:marBottom w:val="0"/>
      <w:divBdr>
        <w:top w:val="none" w:sz="0" w:space="0" w:color="auto"/>
        <w:left w:val="none" w:sz="0" w:space="0" w:color="auto"/>
        <w:bottom w:val="none" w:sz="0" w:space="0" w:color="auto"/>
        <w:right w:val="none" w:sz="0" w:space="0" w:color="auto"/>
      </w:divBdr>
    </w:div>
    <w:div w:id="1416319409">
      <w:bodyDiv w:val="1"/>
      <w:marLeft w:val="0"/>
      <w:marRight w:val="0"/>
      <w:marTop w:val="0"/>
      <w:marBottom w:val="0"/>
      <w:divBdr>
        <w:top w:val="none" w:sz="0" w:space="0" w:color="auto"/>
        <w:left w:val="none" w:sz="0" w:space="0" w:color="auto"/>
        <w:bottom w:val="none" w:sz="0" w:space="0" w:color="auto"/>
        <w:right w:val="none" w:sz="0" w:space="0" w:color="auto"/>
      </w:divBdr>
    </w:div>
    <w:div w:id="1422490779">
      <w:bodyDiv w:val="1"/>
      <w:marLeft w:val="0"/>
      <w:marRight w:val="0"/>
      <w:marTop w:val="0"/>
      <w:marBottom w:val="0"/>
      <w:divBdr>
        <w:top w:val="none" w:sz="0" w:space="0" w:color="auto"/>
        <w:left w:val="none" w:sz="0" w:space="0" w:color="auto"/>
        <w:bottom w:val="none" w:sz="0" w:space="0" w:color="auto"/>
        <w:right w:val="none" w:sz="0" w:space="0" w:color="auto"/>
      </w:divBdr>
    </w:div>
    <w:div w:id="1424448881">
      <w:bodyDiv w:val="1"/>
      <w:marLeft w:val="0"/>
      <w:marRight w:val="0"/>
      <w:marTop w:val="0"/>
      <w:marBottom w:val="0"/>
      <w:divBdr>
        <w:top w:val="none" w:sz="0" w:space="0" w:color="auto"/>
        <w:left w:val="none" w:sz="0" w:space="0" w:color="auto"/>
        <w:bottom w:val="none" w:sz="0" w:space="0" w:color="auto"/>
        <w:right w:val="none" w:sz="0" w:space="0" w:color="auto"/>
      </w:divBdr>
    </w:div>
    <w:div w:id="1424718857">
      <w:bodyDiv w:val="1"/>
      <w:marLeft w:val="0"/>
      <w:marRight w:val="0"/>
      <w:marTop w:val="0"/>
      <w:marBottom w:val="0"/>
      <w:divBdr>
        <w:top w:val="none" w:sz="0" w:space="0" w:color="auto"/>
        <w:left w:val="none" w:sz="0" w:space="0" w:color="auto"/>
        <w:bottom w:val="none" w:sz="0" w:space="0" w:color="auto"/>
        <w:right w:val="none" w:sz="0" w:space="0" w:color="auto"/>
      </w:divBdr>
    </w:div>
    <w:div w:id="1428160543">
      <w:bodyDiv w:val="1"/>
      <w:marLeft w:val="0"/>
      <w:marRight w:val="0"/>
      <w:marTop w:val="0"/>
      <w:marBottom w:val="0"/>
      <w:divBdr>
        <w:top w:val="none" w:sz="0" w:space="0" w:color="auto"/>
        <w:left w:val="none" w:sz="0" w:space="0" w:color="auto"/>
        <w:bottom w:val="none" w:sz="0" w:space="0" w:color="auto"/>
        <w:right w:val="none" w:sz="0" w:space="0" w:color="auto"/>
      </w:divBdr>
    </w:div>
    <w:div w:id="1440176767">
      <w:bodyDiv w:val="1"/>
      <w:marLeft w:val="0"/>
      <w:marRight w:val="0"/>
      <w:marTop w:val="0"/>
      <w:marBottom w:val="0"/>
      <w:divBdr>
        <w:top w:val="none" w:sz="0" w:space="0" w:color="auto"/>
        <w:left w:val="none" w:sz="0" w:space="0" w:color="auto"/>
        <w:bottom w:val="none" w:sz="0" w:space="0" w:color="auto"/>
        <w:right w:val="none" w:sz="0" w:space="0" w:color="auto"/>
      </w:divBdr>
    </w:div>
    <w:div w:id="1443111273">
      <w:bodyDiv w:val="1"/>
      <w:marLeft w:val="0"/>
      <w:marRight w:val="0"/>
      <w:marTop w:val="0"/>
      <w:marBottom w:val="0"/>
      <w:divBdr>
        <w:top w:val="none" w:sz="0" w:space="0" w:color="auto"/>
        <w:left w:val="none" w:sz="0" w:space="0" w:color="auto"/>
        <w:bottom w:val="none" w:sz="0" w:space="0" w:color="auto"/>
        <w:right w:val="none" w:sz="0" w:space="0" w:color="auto"/>
      </w:divBdr>
    </w:div>
    <w:div w:id="1445541445">
      <w:bodyDiv w:val="1"/>
      <w:marLeft w:val="0"/>
      <w:marRight w:val="0"/>
      <w:marTop w:val="0"/>
      <w:marBottom w:val="0"/>
      <w:divBdr>
        <w:top w:val="none" w:sz="0" w:space="0" w:color="auto"/>
        <w:left w:val="none" w:sz="0" w:space="0" w:color="auto"/>
        <w:bottom w:val="none" w:sz="0" w:space="0" w:color="auto"/>
        <w:right w:val="none" w:sz="0" w:space="0" w:color="auto"/>
      </w:divBdr>
    </w:div>
    <w:div w:id="1445689238">
      <w:bodyDiv w:val="1"/>
      <w:marLeft w:val="0"/>
      <w:marRight w:val="0"/>
      <w:marTop w:val="0"/>
      <w:marBottom w:val="0"/>
      <w:divBdr>
        <w:top w:val="none" w:sz="0" w:space="0" w:color="auto"/>
        <w:left w:val="none" w:sz="0" w:space="0" w:color="auto"/>
        <w:bottom w:val="none" w:sz="0" w:space="0" w:color="auto"/>
        <w:right w:val="none" w:sz="0" w:space="0" w:color="auto"/>
      </w:divBdr>
    </w:div>
    <w:div w:id="1448350730">
      <w:bodyDiv w:val="1"/>
      <w:marLeft w:val="0"/>
      <w:marRight w:val="0"/>
      <w:marTop w:val="0"/>
      <w:marBottom w:val="0"/>
      <w:divBdr>
        <w:top w:val="none" w:sz="0" w:space="0" w:color="auto"/>
        <w:left w:val="none" w:sz="0" w:space="0" w:color="auto"/>
        <w:bottom w:val="none" w:sz="0" w:space="0" w:color="auto"/>
        <w:right w:val="none" w:sz="0" w:space="0" w:color="auto"/>
      </w:divBdr>
    </w:div>
    <w:div w:id="1451128940">
      <w:bodyDiv w:val="1"/>
      <w:marLeft w:val="0"/>
      <w:marRight w:val="0"/>
      <w:marTop w:val="0"/>
      <w:marBottom w:val="0"/>
      <w:divBdr>
        <w:top w:val="none" w:sz="0" w:space="0" w:color="auto"/>
        <w:left w:val="none" w:sz="0" w:space="0" w:color="auto"/>
        <w:bottom w:val="none" w:sz="0" w:space="0" w:color="auto"/>
        <w:right w:val="none" w:sz="0" w:space="0" w:color="auto"/>
      </w:divBdr>
    </w:div>
    <w:div w:id="1452288235">
      <w:bodyDiv w:val="1"/>
      <w:marLeft w:val="0"/>
      <w:marRight w:val="0"/>
      <w:marTop w:val="0"/>
      <w:marBottom w:val="0"/>
      <w:divBdr>
        <w:top w:val="none" w:sz="0" w:space="0" w:color="auto"/>
        <w:left w:val="none" w:sz="0" w:space="0" w:color="auto"/>
        <w:bottom w:val="none" w:sz="0" w:space="0" w:color="auto"/>
        <w:right w:val="none" w:sz="0" w:space="0" w:color="auto"/>
      </w:divBdr>
    </w:div>
    <w:div w:id="1464881077">
      <w:bodyDiv w:val="1"/>
      <w:marLeft w:val="0"/>
      <w:marRight w:val="0"/>
      <w:marTop w:val="0"/>
      <w:marBottom w:val="0"/>
      <w:divBdr>
        <w:top w:val="none" w:sz="0" w:space="0" w:color="auto"/>
        <w:left w:val="none" w:sz="0" w:space="0" w:color="auto"/>
        <w:bottom w:val="none" w:sz="0" w:space="0" w:color="auto"/>
        <w:right w:val="none" w:sz="0" w:space="0" w:color="auto"/>
      </w:divBdr>
    </w:div>
    <w:div w:id="1465200183">
      <w:bodyDiv w:val="1"/>
      <w:marLeft w:val="0"/>
      <w:marRight w:val="0"/>
      <w:marTop w:val="0"/>
      <w:marBottom w:val="0"/>
      <w:divBdr>
        <w:top w:val="none" w:sz="0" w:space="0" w:color="auto"/>
        <w:left w:val="none" w:sz="0" w:space="0" w:color="auto"/>
        <w:bottom w:val="none" w:sz="0" w:space="0" w:color="auto"/>
        <w:right w:val="none" w:sz="0" w:space="0" w:color="auto"/>
      </w:divBdr>
    </w:div>
    <w:div w:id="1477137548">
      <w:bodyDiv w:val="1"/>
      <w:marLeft w:val="0"/>
      <w:marRight w:val="0"/>
      <w:marTop w:val="0"/>
      <w:marBottom w:val="0"/>
      <w:divBdr>
        <w:top w:val="none" w:sz="0" w:space="0" w:color="auto"/>
        <w:left w:val="none" w:sz="0" w:space="0" w:color="auto"/>
        <w:bottom w:val="none" w:sz="0" w:space="0" w:color="auto"/>
        <w:right w:val="none" w:sz="0" w:space="0" w:color="auto"/>
      </w:divBdr>
    </w:div>
    <w:div w:id="1477650744">
      <w:bodyDiv w:val="1"/>
      <w:marLeft w:val="0"/>
      <w:marRight w:val="0"/>
      <w:marTop w:val="0"/>
      <w:marBottom w:val="0"/>
      <w:divBdr>
        <w:top w:val="none" w:sz="0" w:space="0" w:color="auto"/>
        <w:left w:val="none" w:sz="0" w:space="0" w:color="auto"/>
        <w:bottom w:val="none" w:sz="0" w:space="0" w:color="auto"/>
        <w:right w:val="none" w:sz="0" w:space="0" w:color="auto"/>
      </w:divBdr>
    </w:div>
    <w:div w:id="1477718041">
      <w:bodyDiv w:val="1"/>
      <w:marLeft w:val="0"/>
      <w:marRight w:val="0"/>
      <w:marTop w:val="0"/>
      <w:marBottom w:val="0"/>
      <w:divBdr>
        <w:top w:val="none" w:sz="0" w:space="0" w:color="auto"/>
        <w:left w:val="none" w:sz="0" w:space="0" w:color="auto"/>
        <w:bottom w:val="none" w:sz="0" w:space="0" w:color="auto"/>
        <w:right w:val="none" w:sz="0" w:space="0" w:color="auto"/>
      </w:divBdr>
    </w:div>
    <w:div w:id="1477986123">
      <w:bodyDiv w:val="1"/>
      <w:marLeft w:val="0"/>
      <w:marRight w:val="0"/>
      <w:marTop w:val="0"/>
      <w:marBottom w:val="0"/>
      <w:divBdr>
        <w:top w:val="none" w:sz="0" w:space="0" w:color="auto"/>
        <w:left w:val="none" w:sz="0" w:space="0" w:color="auto"/>
        <w:bottom w:val="none" w:sz="0" w:space="0" w:color="auto"/>
        <w:right w:val="none" w:sz="0" w:space="0" w:color="auto"/>
      </w:divBdr>
    </w:div>
    <w:div w:id="1483614958">
      <w:bodyDiv w:val="1"/>
      <w:marLeft w:val="0"/>
      <w:marRight w:val="0"/>
      <w:marTop w:val="0"/>
      <w:marBottom w:val="0"/>
      <w:divBdr>
        <w:top w:val="none" w:sz="0" w:space="0" w:color="auto"/>
        <w:left w:val="none" w:sz="0" w:space="0" w:color="auto"/>
        <w:bottom w:val="none" w:sz="0" w:space="0" w:color="auto"/>
        <w:right w:val="none" w:sz="0" w:space="0" w:color="auto"/>
      </w:divBdr>
    </w:div>
    <w:div w:id="1488010010">
      <w:bodyDiv w:val="1"/>
      <w:marLeft w:val="0"/>
      <w:marRight w:val="0"/>
      <w:marTop w:val="0"/>
      <w:marBottom w:val="0"/>
      <w:divBdr>
        <w:top w:val="none" w:sz="0" w:space="0" w:color="auto"/>
        <w:left w:val="none" w:sz="0" w:space="0" w:color="auto"/>
        <w:bottom w:val="none" w:sz="0" w:space="0" w:color="auto"/>
        <w:right w:val="none" w:sz="0" w:space="0" w:color="auto"/>
      </w:divBdr>
    </w:div>
    <w:div w:id="1490633681">
      <w:bodyDiv w:val="1"/>
      <w:marLeft w:val="0"/>
      <w:marRight w:val="0"/>
      <w:marTop w:val="0"/>
      <w:marBottom w:val="0"/>
      <w:divBdr>
        <w:top w:val="none" w:sz="0" w:space="0" w:color="auto"/>
        <w:left w:val="none" w:sz="0" w:space="0" w:color="auto"/>
        <w:bottom w:val="none" w:sz="0" w:space="0" w:color="auto"/>
        <w:right w:val="none" w:sz="0" w:space="0" w:color="auto"/>
      </w:divBdr>
    </w:div>
    <w:div w:id="1498570820">
      <w:bodyDiv w:val="1"/>
      <w:marLeft w:val="0"/>
      <w:marRight w:val="0"/>
      <w:marTop w:val="0"/>
      <w:marBottom w:val="0"/>
      <w:divBdr>
        <w:top w:val="none" w:sz="0" w:space="0" w:color="auto"/>
        <w:left w:val="none" w:sz="0" w:space="0" w:color="auto"/>
        <w:bottom w:val="none" w:sz="0" w:space="0" w:color="auto"/>
        <w:right w:val="none" w:sz="0" w:space="0" w:color="auto"/>
      </w:divBdr>
    </w:div>
    <w:div w:id="1502701009">
      <w:bodyDiv w:val="1"/>
      <w:marLeft w:val="0"/>
      <w:marRight w:val="0"/>
      <w:marTop w:val="0"/>
      <w:marBottom w:val="0"/>
      <w:divBdr>
        <w:top w:val="none" w:sz="0" w:space="0" w:color="auto"/>
        <w:left w:val="none" w:sz="0" w:space="0" w:color="auto"/>
        <w:bottom w:val="none" w:sz="0" w:space="0" w:color="auto"/>
        <w:right w:val="none" w:sz="0" w:space="0" w:color="auto"/>
      </w:divBdr>
    </w:div>
    <w:div w:id="1509254423">
      <w:bodyDiv w:val="1"/>
      <w:marLeft w:val="0"/>
      <w:marRight w:val="0"/>
      <w:marTop w:val="0"/>
      <w:marBottom w:val="0"/>
      <w:divBdr>
        <w:top w:val="none" w:sz="0" w:space="0" w:color="auto"/>
        <w:left w:val="none" w:sz="0" w:space="0" w:color="auto"/>
        <w:bottom w:val="none" w:sz="0" w:space="0" w:color="auto"/>
        <w:right w:val="none" w:sz="0" w:space="0" w:color="auto"/>
      </w:divBdr>
    </w:div>
    <w:div w:id="1516924864">
      <w:bodyDiv w:val="1"/>
      <w:marLeft w:val="0"/>
      <w:marRight w:val="0"/>
      <w:marTop w:val="0"/>
      <w:marBottom w:val="0"/>
      <w:divBdr>
        <w:top w:val="none" w:sz="0" w:space="0" w:color="auto"/>
        <w:left w:val="none" w:sz="0" w:space="0" w:color="auto"/>
        <w:bottom w:val="none" w:sz="0" w:space="0" w:color="auto"/>
        <w:right w:val="none" w:sz="0" w:space="0" w:color="auto"/>
      </w:divBdr>
    </w:div>
    <w:div w:id="1524588103">
      <w:bodyDiv w:val="1"/>
      <w:marLeft w:val="0"/>
      <w:marRight w:val="0"/>
      <w:marTop w:val="0"/>
      <w:marBottom w:val="0"/>
      <w:divBdr>
        <w:top w:val="none" w:sz="0" w:space="0" w:color="auto"/>
        <w:left w:val="none" w:sz="0" w:space="0" w:color="auto"/>
        <w:bottom w:val="none" w:sz="0" w:space="0" w:color="auto"/>
        <w:right w:val="none" w:sz="0" w:space="0" w:color="auto"/>
      </w:divBdr>
    </w:div>
    <w:div w:id="1529248821">
      <w:bodyDiv w:val="1"/>
      <w:marLeft w:val="0"/>
      <w:marRight w:val="0"/>
      <w:marTop w:val="0"/>
      <w:marBottom w:val="0"/>
      <w:divBdr>
        <w:top w:val="none" w:sz="0" w:space="0" w:color="auto"/>
        <w:left w:val="none" w:sz="0" w:space="0" w:color="auto"/>
        <w:bottom w:val="none" w:sz="0" w:space="0" w:color="auto"/>
        <w:right w:val="none" w:sz="0" w:space="0" w:color="auto"/>
      </w:divBdr>
    </w:div>
    <w:div w:id="1534924210">
      <w:bodyDiv w:val="1"/>
      <w:marLeft w:val="240"/>
      <w:marRight w:val="240"/>
      <w:marTop w:val="240"/>
      <w:marBottom w:val="60"/>
      <w:divBdr>
        <w:top w:val="none" w:sz="0" w:space="0" w:color="auto"/>
        <w:left w:val="none" w:sz="0" w:space="0" w:color="auto"/>
        <w:bottom w:val="none" w:sz="0" w:space="0" w:color="auto"/>
        <w:right w:val="none" w:sz="0" w:space="0" w:color="auto"/>
      </w:divBdr>
    </w:div>
    <w:div w:id="1547179776">
      <w:bodyDiv w:val="1"/>
      <w:marLeft w:val="0"/>
      <w:marRight w:val="0"/>
      <w:marTop w:val="0"/>
      <w:marBottom w:val="0"/>
      <w:divBdr>
        <w:top w:val="none" w:sz="0" w:space="0" w:color="auto"/>
        <w:left w:val="none" w:sz="0" w:space="0" w:color="auto"/>
        <w:bottom w:val="none" w:sz="0" w:space="0" w:color="auto"/>
        <w:right w:val="none" w:sz="0" w:space="0" w:color="auto"/>
      </w:divBdr>
    </w:div>
    <w:div w:id="1548107756">
      <w:bodyDiv w:val="1"/>
      <w:marLeft w:val="0"/>
      <w:marRight w:val="0"/>
      <w:marTop w:val="0"/>
      <w:marBottom w:val="0"/>
      <w:divBdr>
        <w:top w:val="none" w:sz="0" w:space="0" w:color="auto"/>
        <w:left w:val="none" w:sz="0" w:space="0" w:color="auto"/>
        <w:bottom w:val="none" w:sz="0" w:space="0" w:color="auto"/>
        <w:right w:val="none" w:sz="0" w:space="0" w:color="auto"/>
      </w:divBdr>
    </w:div>
    <w:div w:id="1552156279">
      <w:bodyDiv w:val="1"/>
      <w:marLeft w:val="0"/>
      <w:marRight w:val="0"/>
      <w:marTop w:val="0"/>
      <w:marBottom w:val="0"/>
      <w:divBdr>
        <w:top w:val="none" w:sz="0" w:space="0" w:color="auto"/>
        <w:left w:val="none" w:sz="0" w:space="0" w:color="auto"/>
        <w:bottom w:val="none" w:sz="0" w:space="0" w:color="auto"/>
        <w:right w:val="none" w:sz="0" w:space="0" w:color="auto"/>
      </w:divBdr>
    </w:div>
    <w:div w:id="1552232278">
      <w:bodyDiv w:val="1"/>
      <w:marLeft w:val="0"/>
      <w:marRight w:val="0"/>
      <w:marTop w:val="0"/>
      <w:marBottom w:val="0"/>
      <w:divBdr>
        <w:top w:val="none" w:sz="0" w:space="0" w:color="auto"/>
        <w:left w:val="none" w:sz="0" w:space="0" w:color="auto"/>
        <w:bottom w:val="none" w:sz="0" w:space="0" w:color="auto"/>
        <w:right w:val="none" w:sz="0" w:space="0" w:color="auto"/>
      </w:divBdr>
    </w:div>
    <w:div w:id="1558933103">
      <w:bodyDiv w:val="1"/>
      <w:marLeft w:val="0"/>
      <w:marRight w:val="0"/>
      <w:marTop w:val="0"/>
      <w:marBottom w:val="0"/>
      <w:divBdr>
        <w:top w:val="none" w:sz="0" w:space="0" w:color="auto"/>
        <w:left w:val="none" w:sz="0" w:space="0" w:color="auto"/>
        <w:bottom w:val="none" w:sz="0" w:space="0" w:color="auto"/>
        <w:right w:val="none" w:sz="0" w:space="0" w:color="auto"/>
      </w:divBdr>
    </w:div>
    <w:div w:id="1559049177">
      <w:bodyDiv w:val="1"/>
      <w:marLeft w:val="0"/>
      <w:marRight w:val="0"/>
      <w:marTop w:val="0"/>
      <w:marBottom w:val="0"/>
      <w:divBdr>
        <w:top w:val="none" w:sz="0" w:space="0" w:color="auto"/>
        <w:left w:val="none" w:sz="0" w:space="0" w:color="auto"/>
        <w:bottom w:val="none" w:sz="0" w:space="0" w:color="auto"/>
        <w:right w:val="none" w:sz="0" w:space="0" w:color="auto"/>
      </w:divBdr>
    </w:div>
    <w:div w:id="1559509199">
      <w:bodyDiv w:val="1"/>
      <w:marLeft w:val="0"/>
      <w:marRight w:val="0"/>
      <w:marTop w:val="0"/>
      <w:marBottom w:val="0"/>
      <w:divBdr>
        <w:top w:val="none" w:sz="0" w:space="0" w:color="auto"/>
        <w:left w:val="none" w:sz="0" w:space="0" w:color="auto"/>
        <w:bottom w:val="none" w:sz="0" w:space="0" w:color="auto"/>
        <w:right w:val="none" w:sz="0" w:space="0" w:color="auto"/>
      </w:divBdr>
    </w:div>
    <w:div w:id="1562011117">
      <w:bodyDiv w:val="1"/>
      <w:marLeft w:val="0"/>
      <w:marRight w:val="0"/>
      <w:marTop w:val="0"/>
      <w:marBottom w:val="0"/>
      <w:divBdr>
        <w:top w:val="none" w:sz="0" w:space="0" w:color="auto"/>
        <w:left w:val="none" w:sz="0" w:space="0" w:color="auto"/>
        <w:bottom w:val="none" w:sz="0" w:space="0" w:color="auto"/>
        <w:right w:val="none" w:sz="0" w:space="0" w:color="auto"/>
      </w:divBdr>
    </w:div>
    <w:div w:id="1565792434">
      <w:bodyDiv w:val="1"/>
      <w:marLeft w:val="0"/>
      <w:marRight w:val="0"/>
      <w:marTop w:val="0"/>
      <w:marBottom w:val="0"/>
      <w:divBdr>
        <w:top w:val="none" w:sz="0" w:space="0" w:color="auto"/>
        <w:left w:val="none" w:sz="0" w:space="0" w:color="auto"/>
        <w:bottom w:val="none" w:sz="0" w:space="0" w:color="auto"/>
        <w:right w:val="none" w:sz="0" w:space="0" w:color="auto"/>
      </w:divBdr>
    </w:div>
    <w:div w:id="1567061218">
      <w:bodyDiv w:val="1"/>
      <w:marLeft w:val="0"/>
      <w:marRight w:val="0"/>
      <w:marTop w:val="0"/>
      <w:marBottom w:val="0"/>
      <w:divBdr>
        <w:top w:val="none" w:sz="0" w:space="0" w:color="auto"/>
        <w:left w:val="none" w:sz="0" w:space="0" w:color="auto"/>
        <w:bottom w:val="none" w:sz="0" w:space="0" w:color="auto"/>
        <w:right w:val="none" w:sz="0" w:space="0" w:color="auto"/>
      </w:divBdr>
    </w:div>
    <w:div w:id="1571110755">
      <w:bodyDiv w:val="1"/>
      <w:marLeft w:val="0"/>
      <w:marRight w:val="0"/>
      <w:marTop w:val="0"/>
      <w:marBottom w:val="0"/>
      <w:divBdr>
        <w:top w:val="none" w:sz="0" w:space="0" w:color="auto"/>
        <w:left w:val="none" w:sz="0" w:space="0" w:color="auto"/>
        <w:bottom w:val="none" w:sz="0" w:space="0" w:color="auto"/>
        <w:right w:val="none" w:sz="0" w:space="0" w:color="auto"/>
      </w:divBdr>
    </w:div>
    <w:div w:id="1571118497">
      <w:bodyDiv w:val="1"/>
      <w:marLeft w:val="0"/>
      <w:marRight w:val="0"/>
      <w:marTop w:val="0"/>
      <w:marBottom w:val="0"/>
      <w:divBdr>
        <w:top w:val="none" w:sz="0" w:space="0" w:color="auto"/>
        <w:left w:val="none" w:sz="0" w:space="0" w:color="auto"/>
        <w:bottom w:val="none" w:sz="0" w:space="0" w:color="auto"/>
        <w:right w:val="none" w:sz="0" w:space="0" w:color="auto"/>
      </w:divBdr>
    </w:div>
    <w:div w:id="1577207257">
      <w:bodyDiv w:val="1"/>
      <w:marLeft w:val="0"/>
      <w:marRight w:val="0"/>
      <w:marTop w:val="0"/>
      <w:marBottom w:val="0"/>
      <w:divBdr>
        <w:top w:val="none" w:sz="0" w:space="0" w:color="auto"/>
        <w:left w:val="none" w:sz="0" w:space="0" w:color="auto"/>
        <w:bottom w:val="none" w:sz="0" w:space="0" w:color="auto"/>
        <w:right w:val="none" w:sz="0" w:space="0" w:color="auto"/>
      </w:divBdr>
    </w:div>
    <w:div w:id="1582136960">
      <w:bodyDiv w:val="1"/>
      <w:marLeft w:val="0"/>
      <w:marRight w:val="0"/>
      <w:marTop w:val="0"/>
      <w:marBottom w:val="0"/>
      <w:divBdr>
        <w:top w:val="none" w:sz="0" w:space="0" w:color="auto"/>
        <w:left w:val="none" w:sz="0" w:space="0" w:color="auto"/>
        <w:bottom w:val="none" w:sz="0" w:space="0" w:color="auto"/>
        <w:right w:val="none" w:sz="0" w:space="0" w:color="auto"/>
      </w:divBdr>
    </w:div>
    <w:div w:id="1584299882">
      <w:bodyDiv w:val="1"/>
      <w:marLeft w:val="0"/>
      <w:marRight w:val="0"/>
      <w:marTop w:val="0"/>
      <w:marBottom w:val="0"/>
      <w:divBdr>
        <w:top w:val="none" w:sz="0" w:space="0" w:color="auto"/>
        <w:left w:val="none" w:sz="0" w:space="0" w:color="auto"/>
        <w:bottom w:val="none" w:sz="0" w:space="0" w:color="auto"/>
        <w:right w:val="none" w:sz="0" w:space="0" w:color="auto"/>
      </w:divBdr>
    </w:div>
    <w:div w:id="1585526695">
      <w:bodyDiv w:val="1"/>
      <w:marLeft w:val="0"/>
      <w:marRight w:val="0"/>
      <w:marTop w:val="0"/>
      <w:marBottom w:val="0"/>
      <w:divBdr>
        <w:top w:val="none" w:sz="0" w:space="0" w:color="auto"/>
        <w:left w:val="none" w:sz="0" w:space="0" w:color="auto"/>
        <w:bottom w:val="none" w:sz="0" w:space="0" w:color="auto"/>
        <w:right w:val="none" w:sz="0" w:space="0" w:color="auto"/>
      </w:divBdr>
    </w:div>
    <w:div w:id="1591892500">
      <w:bodyDiv w:val="1"/>
      <w:marLeft w:val="0"/>
      <w:marRight w:val="0"/>
      <w:marTop w:val="0"/>
      <w:marBottom w:val="0"/>
      <w:divBdr>
        <w:top w:val="none" w:sz="0" w:space="0" w:color="auto"/>
        <w:left w:val="none" w:sz="0" w:space="0" w:color="auto"/>
        <w:bottom w:val="none" w:sz="0" w:space="0" w:color="auto"/>
        <w:right w:val="none" w:sz="0" w:space="0" w:color="auto"/>
      </w:divBdr>
    </w:div>
    <w:div w:id="1593971866">
      <w:bodyDiv w:val="1"/>
      <w:marLeft w:val="0"/>
      <w:marRight w:val="0"/>
      <w:marTop w:val="0"/>
      <w:marBottom w:val="0"/>
      <w:divBdr>
        <w:top w:val="none" w:sz="0" w:space="0" w:color="auto"/>
        <w:left w:val="none" w:sz="0" w:space="0" w:color="auto"/>
        <w:bottom w:val="none" w:sz="0" w:space="0" w:color="auto"/>
        <w:right w:val="none" w:sz="0" w:space="0" w:color="auto"/>
      </w:divBdr>
    </w:div>
    <w:div w:id="1594507487">
      <w:bodyDiv w:val="1"/>
      <w:marLeft w:val="0"/>
      <w:marRight w:val="0"/>
      <w:marTop w:val="0"/>
      <w:marBottom w:val="0"/>
      <w:divBdr>
        <w:top w:val="none" w:sz="0" w:space="0" w:color="auto"/>
        <w:left w:val="none" w:sz="0" w:space="0" w:color="auto"/>
        <w:bottom w:val="none" w:sz="0" w:space="0" w:color="auto"/>
        <w:right w:val="none" w:sz="0" w:space="0" w:color="auto"/>
      </w:divBdr>
      <w:divsChild>
        <w:div w:id="882525973">
          <w:marLeft w:val="0"/>
          <w:marRight w:val="0"/>
          <w:marTop w:val="0"/>
          <w:marBottom w:val="0"/>
          <w:divBdr>
            <w:top w:val="none" w:sz="0" w:space="0" w:color="auto"/>
            <w:left w:val="none" w:sz="0" w:space="0" w:color="auto"/>
            <w:bottom w:val="none" w:sz="0" w:space="0" w:color="auto"/>
            <w:right w:val="none" w:sz="0" w:space="0" w:color="auto"/>
          </w:divBdr>
        </w:div>
      </w:divsChild>
    </w:div>
    <w:div w:id="1594893414">
      <w:bodyDiv w:val="1"/>
      <w:marLeft w:val="0"/>
      <w:marRight w:val="0"/>
      <w:marTop w:val="0"/>
      <w:marBottom w:val="0"/>
      <w:divBdr>
        <w:top w:val="none" w:sz="0" w:space="0" w:color="auto"/>
        <w:left w:val="none" w:sz="0" w:space="0" w:color="auto"/>
        <w:bottom w:val="none" w:sz="0" w:space="0" w:color="auto"/>
        <w:right w:val="none" w:sz="0" w:space="0" w:color="auto"/>
      </w:divBdr>
    </w:div>
    <w:div w:id="1610165879">
      <w:bodyDiv w:val="1"/>
      <w:marLeft w:val="0"/>
      <w:marRight w:val="0"/>
      <w:marTop w:val="0"/>
      <w:marBottom w:val="0"/>
      <w:divBdr>
        <w:top w:val="none" w:sz="0" w:space="0" w:color="auto"/>
        <w:left w:val="none" w:sz="0" w:space="0" w:color="auto"/>
        <w:bottom w:val="none" w:sz="0" w:space="0" w:color="auto"/>
        <w:right w:val="none" w:sz="0" w:space="0" w:color="auto"/>
      </w:divBdr>
    </w:div>
    <w:div w:id="1614747927">
      <w:bodyDiv w:val="1"/>
      <w:marLeft w:val="0"/>
      <w:marRight w:val="0"/>
      <w:marTop w:val="0"/>
      <w:marBottom w:val="0"/>
      <w:divBdr>
        <w:top w:val="none" w:sz="0" w:space="0" w:color="auto"/>
        <w:left w:val="none" w:sz="0" w:space="0" w:color="auto"/>
        <w:bottom w:val="none" w:sz="0" w:space="0" w:color="auto"/>
        <w:right w:val="none" w:sz="0" w:space="0" w:color="auto"/>
      </w:divBdr>
    </w:div>
    <w:div w:id="1615356951">
      <w:bodyDiv w:val="1"/>
      <w:marLeft w:val="0"/>
      <w:marRight w:val="0"/>
      <w:marTop w:val="0"/>
      <w:marBottom w:val="0"/>
      <w:divBdr>
        <w:top w:val="none" w:sz="0" w:space="0" w:color="auto"/>
        <w:left w:val="none" w:sz="0" w:space="0" w:color="auto"/>
        <w:bottom w:val="none" w:sz="0" w:space="0" w:color="auto"/>
        <w:right w:val="none" w:sz="0" w:space="0" w:color="auto"/>
      </w:divBdr>
    </w:div>
    <w:div w:id="1627194620">
      <w:bodyDiv w:val="1"/>
      <w:marLeft w:val="0"/>
      <w:marRight w:val="0"/>
      <w:marTop w:val="0"/>
      <w:marBottom w:val="0"/>
      <w:divBdr>
        <w:top w:val="none" w:sz="0" w:space="0" w:color="auto"/>
        <w:left w:val="none" w:sz="0" w:space="0" w:color="auto"/>
        <w:bottom w:val="none" w:sz="0" w:space="0" w:color="auto"/>
        <w:right w:val="none" w:sz="0" w:space="0" w:color="auto"/>
      </w:divBdr>
    </w:div>
    <w:div w:id="1627858273">
      <w:bodyDiv w:val="1"/>
      <w:marLeft w:val="0"/>
      <w:marRight w:val="0"/>
      <w:marTop w:val="0"/>
      <w:marBottom w:val="0"/>
      <w:divBdr>
        <w:top w:val="none" w:sz="0" w:space="0" w:color="auto"/>
        <w:left w:val="none" w:sz="0" w:space="0" w:color="auto"/>
        <w:bottom w:val="none" w:sz="0" w:space="0" w:color="auto"/>
        <w:right w:val="none" w:sz="0" w:space="0" w:color="auto"/>
      </w:divBdr>
    </w:div>
    <w:div w:id="1630941796">
      <w:bodyDiv w:val="1"/>
      <w:marLeft w:val="0"/>
      <w:marRight w:val="0"/>
      <w:marTop w:val="0"/>
      <w:marBottom w:val="0"/>
      <w:divBdr>
        <w:top w:val="none" w:sz="0" w:space="0" w:color="auto"/>
        <w:left w:val="none" w:sz="0" w:space="0" w:color="auto"/>
        <w:bottom w:val="none" w:sz="0" w:space="0" w:color="auto"/>
        <w:right w:val="none" w:sz="0" w:space="0" w:color="auto"/>
      </w:divBdr>
    </w:div>
    <w:div w:id="1644118032">
      <w:bodyDiv w:val="1"/>
      <w:marLeft w:val="0"/>
      <w:marRight w:val="0"/>
      <w:marTop w:val="0"/>
      <w:marBottom w:val="0"/>
      <w:divBdr>
        <w:top w:val="none" w:sz="0" w:space="0" w:color="auto"/>
        <w:left w:val="none" w:sz="0" w:space="0" w:color="auto"/>
        <w:bottom w:val="none" w:sz="0" w:space="0" w:color="auto"/>
        <w:right w:val="none" w:sz="0" w:space="0" w:color="auto"/>
      </w:divBdr>
    </w:div>
    <w:div w:id="1654094889">
      <w:bodyDiv w:val="1"/>
      <w:marLeft w:val="0"/>
      <w:marRight w:val="0"/>
      <w:marTop w:val="0"/>
      <w:marBottom w:val="0"/>
      <w:divBdr>
        <w:top w:val="none" w:sz="0" w:space="0" w:color="auto"/>
        <w:left w:val="none" w:sz="0" w:space="0" w:color="auto"/>
        <w:bottom w:val="none" w:sz="0" w:space="0" w:color="auto"/>
        <w:right w:val="none" w:sz="0" w:space="0" w:color="auto"/>
      </w:divBdr>
      <w:divsChild>
        <w:div w:id="724373716">
          <w:marLeft w:val="0"/>
          <w:marRight w:val="0"/>
          <w:marTop w:val="0"/>
          <w:marBottom w:val="0"/>
          <w:divBdr>
            <w:top w:val="none" w:sz="0" w:space="0" w:color="auto"/>
            <w:left w:val="none" w:sz="0" w:space="0" w:color="auto"/>
            <w:bottom w:val="none" w:sz="0" w:space="0" w:color="auto"/>
            <w:right w:val="none" w:sz="0" w:space="0" w:color="auto"/>
          </w:divBdr>
        </w:div>
      </w:divsChild>
    </w:div>
    <w:div w:id="1665666969">
      <w:bodyDiv w:val="1"/>
      <w:marLeft w:val="0"/>
      <w:marRight w:val="0"/>
      <w:marTop w:val="0"/>
      <w:marBottom w:val="0"/>
      <w:divBdr>
        <w:top w:val="none" w:sz="0" w:space="0" w:color="auto"/>
        <w:left w:val="none" w:sz="0" w:space="0" w:color="auto"/>
        <w:bottom w:val="none" w:sz="0" w:space="0" w:color="auto"/>
        <w:right w:val="none" w:sz="0" w:space="0" w:color="auto"/>
      </w:divBdr>
    </w:div>
    <w:div w:id="1666590705">
      <w:bodyDiv w:val="1"/>
      <w:marLeft w:val="0"/>
      <w:marRight w:val="0"/>
      <w:marTop w:val="0"/>
      <w:marBottom w:val="0"/>
      <w:divBdr>
        <w:top w:val="none" w:sz="0" w:space="0" w:color="auto"/>
        <w:left w:val="none" w:sz="0" w:space="0" w:color="auto"/>
        <w:bottom w:val="none" w:sz="0" w:space="0" w:color="auto"/>
        <w:right w:val="none" w:sz="0" w:space="0" w:color="auto"/>
      </w:divBdr>
    </w:div>
    <w:div w:id="1677614541">
      <w:bodyDiv w:val="1"/>
      <w:marLeft w:val="0"/>
      <w:marRight w:val="0"/>
      <w:marTop w:val="0"/>
      <w:marBottom w:val="0"/>
      <w:divBdr>
        <w:top w:val="none" w:sz="0" w:space="0" w:color="auto"/>
        <w:left w:val="none" w:sz="0" w:space="0" w:color="auto"/>
        <w:bottom w:val="none" w:sz="0" w:space="0" w:color="auto"/>
        <w:right w:val="none" w:sz="0" w:space="0" w:color="auto"/>
      </w:divBdr>
      <w:divsChild>
        <w:div w:id="1946690166">
          <w:marLeft w:val="0"/>
          <w:marRight w:val="0"/>
          <w:marTop w:val="0"/>
          <w:marBottom w:val="0"/>
          <w:divBdr>
            <w:top w:val="none" w:sz="0" w:space="0" w:color="auto"/>
            <w:left w:val="none" w:sz="0" w:space="0" w:color="auto"/>
            <w:bottom w:val="none" w:sz="0" w:space="0" w:color="auto"/>
            <w:right w:val="none" w:sz="0" w:space="0" w:color="auto"/>
          </w:divBdr>
        </w:div>
      </w:divsChild>
    </w:div>
    <w:div w:id="1679194286">
      <w:bodyDiv w:val="1"/>
      <w:marLeft w:val="0"/>
      <w:marRight w:val="0"/>
      <w:marTop w:val="0"/>
      <w:marBottom w:val="0"/>
      <w:divBdr>
        <w:top w:val="none" w:sz="0" w:space="0" w:color="auto"/>
        <w:left w:val="none" w:sz="0" w:space="0" w:color="auto"/>
        <w:bottom w:val="none" w:sz="0" w:space="0" w:color="auto"/>
        <w:right w:val="none" w:sz="0" w:space="0" w:color="auto"/>
      </w:divBdr>
    </w:div>
    <w:div w:id="1687173597">
      <w:bodyDiv w:val="1"/>
      <w:marLeft w:val="0"/>
      <w:marRight w:val="0"/>
      <w:marTop w:val="0"/>
      <w:marBottom w:val="0"/>
      <w:divBdr>
        <w:top w:val="none" w:sz="0" w:space="0" w:color="auto"/>
        <w:left w:val="none" w:sz="0" w:space="0" w:color="auto"/>
        <w:bottom w:val="none" w:sz="0" w:space="0" w:color="auto"/>
        <w:right w:val="none" w:sz="0" w:space="0" w:color="auto"/>
      </w:divBdr>
    </w:div>
    <w:div w:id="1699089004">
      <w:bodyDiv w:val="1"/>
      <w:marLeft w:val="0"/>
      <w:marRight w:val="0"/>
      <w:marTop w:val="0"/>
      <w:marBottom w:val="0"/>
      <w:divBdr>
        <w:top w:val="none" w:sz="0" w:space="0" w:color="auto"/>
        <w:left w:val="none" w:sz="0" w:space="0" w:color="auto"/>
        <w:bottom w:val="none" w:sz="0" w:space="0" w:color="auto"/>
        <w:right w:val="none" w:sz="0" w:space="0" w:color="auto"/>
      </w:divBdr>
    </w:div>
    <w:div w:id="1699968843">
      <w:bodyDiv w:val="1"/>
      <w:marLeft w:val="0"/>
      <w:marRight w:val="0"/>
      <w:marTop w:val="0"/>
      <w:marBottom w:val="0"/>
      <w:divBdr>
        <w:top w:val="none" w:sz="0" w:space="0" w:color="auto"/>
        <w:left w:val="none" w:sz="0" w:space="0" w:color="auto"/>
        <w:bottom w:val="none" w:sz="0" w:space="0" w:color="auto"/>
        <w:right w:val="none" w:sz="0" w:space="0" w:color="auto"/>
      </w:divBdr>
    </w:div>
    <w:div w:id="1701203966">
      <w:bodyDiv w:val="1"/>
      <w:marLeft w:val="0"/>
      <w:marRight w:val="0"/>
      <w:marTop w:val="0"/>
      <w:marBottom w:val="0"/>
      <w:divBdr>
        <w:top w:val="none" w:sz="0" w:space="0" w:color="auto"/>
        <w:left w:val="none" w:sz="0" w:space="0" w:color="auto"/>
        <w:bottom w:val="none" w:sz="0" w:space="0" w:color="auto"/>
        <w:right w:val="none" w:sz="0" w:space="0" w:color="auto"/>
      </w:divBdr>
    </w:div>
    <w:div w:id="1707753529">
      <w:bodyDiv w:val="1"/>
      <w:marLeft w:val="0"/>
      <w:marRight w:val="0"/>
      <w:marTop w:val="0"/>
      <w:marBottom w:val="0"/>
      <w:divBdr>
        <w:top w:val="none" w:sz="0" w:space="0" w:color="auto"/>
        <w:left w:val="none" w:sz="0" w:space="0" w:color="auto"/>
        <w:bottom w:val="none" w:sz="0" w:space="0" w:color="auto"/>
        <w:right w:val="none" w:sz="0" w:space="0" w:color="auto"/>
      </w:divBdr>
    </w:div>
    <w:div w:id="1707833827">
      <w:bodyDiv w:val="1"/>
      <w:marLeft w:val="0"/>
      <w:marRight w:val="0"/>
      <w:marTop w:val="0"/>
      <w:marBottom w:val="0"/>
      <w:divBdr>
        <w:top w:val="none" w:sz="0" w:space="0" w:color="auto"/>
        <w:left w:val="none" w:sz="0" w:space="0" w:color="auto"/>
        <w:bottom w:val="none" w:sz="0" w:space="0" w:color="auto"/>
        <w:right w:val="none" w:sz="0" w:space="0" w:color="auto"/>
      </w:divBdr>
    </w:div>
    <w:div w:id="1718159060">
      <w:bodyDiv w:val="1"/>
      <w:marLeft w:val="0"/>
      <w:marRight w:val="0"/>
      <w:marTop w:val="0"/>
      <w:marBottom w:val="0"/>
      <w:divBdr>
        <w:top w:val="none" w:sz="0" w:space="0" w:color="auto"/>
        <w:left w:val="none" w:sz="0" w:space="0" w:color="auto"/>
        <w:bottom w:val="none" w:sz="0" w:space="0" w:color="auto"/>
        <w:right w:val="none" w:sz="0" w:space="0" w:color="auto"/>
      </w:divBdr>
    </w:div>
    <w:div w:id="1731462201">
      <w:bodyDiv w:val="1"/>
      <w:marLeft w:val="0"/>
      <w:marRight w:val="0"/>
      <w:marTop w:val="0"/>
      <w:marBottom w:val="0"/>
      <w:divBdr>
        <w:top w:val="none" w:sz="0" w:space="0" w:color="auto"/>
        <w:left w:val="none" w:sz="0" w:space="0" w:color="auto"/>
        <w:bottom w:val="none" w:sz="0" w:space="0" w:color="auto"/>
        <w:right w:val="none" w:sz="0" w:space="0" w:color="auto"/>
      </w:divBdr>
    </w:div>
    <w:div w:id="1741559796">
      <w:bodyDiv w:val="1"/>
      <w:marLeft w:val="0"/>
      <w:marRight w:val="0"/>
      <w:marTop w:val="0"/>
      <w:marBottom w:val="0"/>
      <w:divBdr>
        <w:top w:val="none" w:sz="0" w:space="0" w:color="auto"/>
        <w:left w:val="none" w:sz="0" w:space="0" w:color="auto"/>
        <w:bottom w:val="none" w:sz="0" w:space="0" w:color="auto"/>
        <w:right w:val="none" w:sz="0" w:space="0" w:color="auto"/>
      </w:divBdr>
    </w:div>
    <w:div w:id="1749620818">
      <w:bodyDiv w:val="1"/>
      <w:marLeft w:val="0"/>
      <w:marRight w:val="0"/>
      <w:marTop w:val="0"/>
      <w:marBottom w:val="0"/>
      <w:divBdr>
        <w:top w:val="none" w:sz="0" w:space="0" w:color="auto"/>
        <w:left w:val="none" w:sz="0" w:space="0" w:color="auto"/>
        <w:bottom w:val="none" w:sz="0" w:space="0" w:color="auto"/>
        <w:right w:val="none" w:sz="0" w:space="0" w:color="auto"/>
      </w:divBdr>
    </w:div>
    <w:div w:id="1750999587">
      <w:bodyDiv w:val="1"/>
      <w:marLeft w:val="0"/>
      <w:marRight w:val="0"/>
      <w:marTop w:val="0"/>
      <w:marBottom w:val="0"/>
      <w:divBdr>
        <w:top w:val="none" w:sz="0" w:space="0" w:color="auto"/>
        <w:left w:val="none" w:sz="0" w:space="0" w:color="auto"/>
        <w:bottom w:val="none" w:sz="0" w:space="0" w:color="auto"/>
        <w:right w:val="none" w:sz="0" w:space="0" w:color="auto"/>
      </w:divBdr>
    </w:div>
    <w:div w:id="1752041130">
      <w:bodyDiv w:val="1"/>
      <w:marLeft w:val="0"/>
      <w:marRight w:val="0"/>
      <w:marTop w:val="0"/>
      <w:marBottom w:val="0"/>
      <w:divBdr>
        <w:top w:val="none" w:sz="0" w:space="0" w:color="auto"/>
        <w:left w:val="none" w:sz="0" w:space="0" w:color="auto"/>
        <w:bottom w:val="none" w:sz="0" w:space="0" w:color="auto"/>
        <w:right w:val="none" w:sz="0" w:space="0" w:color="auto"/>
      </w:divBdr>
    </w:div>
    <w:div w:id="1752433786">
      <w:bodyDiv w:val="1"/>
      <w:marLeft w:val="0"/>
      <w:marRight w:val="0"/>
      <w:marTop w:val="0"/>
      <w:marBottom w:val="0"/>
      <w:divBdr>
        <w:top w:val="none" w:sz="0" w:space="0" w:color="auto"/>
        <w:left w:val="none" w:sz="0" w:space="0" w:color="auto"/>
        <w:bottom w:val="none" w:sz="0" w:space="0" w:color="auto"/>
        <w:right w:val="none" w:sz="0" w:space="0" w:color="auto"/>
      </w:divBdr>
    </w:div>
    <w:div w:id="1752584358">
      <w:bodyDiv w:val="1"/>
      <w:marLeft w:val="0"/>
      <w:marRight w:val="0"/>
      <w:marTop w:val="0"/>
      <w:marBottom w:val="0"/>
      <w:divBdr>
        <w:top w:val="none" w:sz="0" w:space="0" w:color="auto"/>
        <w:left w:val="none" w:sz="0" w:space="0" w:color="auto"/>
        <w:bottom w:val="none" w:sz="0" w:space="0" w:color="auto"/>
        <w:right w:val="none" w:sz="0" w:space="0" w:color="auto"/>
      </w:divBdr>
    </w:div>
    <w:div w:id="1756588825">
      <w:bodyDiv w:val="1"/>
      <w:marLeft w:val="0"/>
      <w:marRight w:val="0"/>
      <w:marTop w:val="0"/>
      <w:marBottom w:val="0"/>
      <w:divBdr>
        <w:top w:val="none" w:sz="0" w:space="0" w:color="auto"/>
        <w:left w:val="none" w:sz="0" w:space="0" w:color="auto"/>
        <w:bottom w:val="none" w:sz="0" w:space="0" w:color="auto"/>
        <w:right w:val="none" w:sz="0" w:space="0" w:color="auto"/>
      </w:divBdr>
    </w:div>
    <w:div w:id="1764451867">
      <w:bodyDiv w:val="1"/>
      <w:marLeft w:val="0"/>
      <w:marRight w:val="0"/>
      <w:marTop w:val="0"/>
      <w:marBottom w:val="0"/>
      <w:divBdr>
        <w:top w:val="none" w:sz="0" w:space="0" w:color="auto"/>
        <w:left w:val="none" w:sz="0" w:space="0" w:color="auto"/>
        <w:bottom w:val="none" w:sz="0" w:space="0" w:color="auto"/>
        <w:right w:val="none" w:sz="0" w:space="0" w:color="auto"/>
      </w:divBdr>
    </w:div>
    <w:div w:id="1765687322">
      <w:bodyDiv w:val="1"/>
      <w:marLeft w:val="0"/>
      <w:marRight w:val="0"/>
      <w:marTop w:val="0"/>
      <w:marBottom w:val="0"/>
      <w:divBdr>
        <w:top w:val="none" w:sz="0" w:space="0" w:color="auto"/>
        <w:left w:val="none" w:sz="0" w:space="0" w:color="auto"/>
        <w:bottom w:val="none" w:sz="0" w:space="0" w:color="auto"/>
        <w:right w:val="none" w:sz="0" w:space="0" w:color="auto"/>
      </w:divBdr>
    </w:div>
    <w:div w:id="1774934106">
      <w:bodyDiv w:val="1"/>
      <w:marLeft w:val="0"/>
      <w:marRight w:val="0"/>
      <w:marTop w:val="0"/>
      <w:marBottom w:val="0"/>
      <w:divBdr>
        <w:top w:val="none" w:sz="0" w:space="0" w:color="auto"/>
        <w:left w:val="none" w:sz="0" w:space="0" w:color="auto"/>
        <w:bottom w:val="none" w:sz="0" w:space="0" w:color="auto"/>
        <w:right w:val="none" w:sz="0" w:space="0" w:color="auto"/>
      </w:divBdr>
    </w:div>
    <w:div w:id="1779569421">
      <w:bodyDiv w:val="1"/>
      <w:marLeft w:val="0"/>
      <w:marRight w:val="0"/>
      <w:marTop w:val="0"/>
      <w:marBottom w:val="0"/>
      <w:divBdr>
        <w:top w:val="none" w:sz="0" w:space="0" w:color="auto"/>
        <w:left w:val="none" w:sz="0" w:space="0" w:color="auto"/>
        <w:bottom w:val="none" w:sz="0" w:space="0" w:color="auto"/>
        <w:right w:val="none" w:sz="0" w:space="0" w:color="auto"/>
      </w:divBdr>
    </w:div>
    <w:div w:id="1785467160">
      <w:bodyDiv w:val="1"/>
      <w:marLeft w:val="0"/>
      <w:marRight w:val="0"/>
      <w:marTop w:val="0"/>
      <w:marBottom w:val="0"/>
      <w:divBdr>
        <w:top w:val="none" w:sz="0" w:space="0" w:color="auto"/>
        <w:left w:val="none" w:sz="0" w:space="0" w:color="auto"/>
        <w:bottom w:val="none" w:sz="0" w:space="0" w:color="auto"/>
        <w:right w:val="none" w:sz="0" w:space="0" w:color="auto"/>
      </w:divBdr>
    </w:div>
    <w:div w:id="1790124429">
      <w:bodyDiv w:val="1"/>
      <w:marLeft w:val="0"/>
      <w:marRight w:val="0"/>
      <w:marTop w:val="0"/>
      <w:marBottom w:val="0"/>
      <w:divBdr>
        <w:top w:val="none" w:sz="0" w:space="0" w:color="auto"/>
        <w:left w:val="none" w:sz="0" w:space="0" w:color="auto"/>
        <w:bottom w:val="none" w:sz="0" w:space="0" w:color="auto"/>
        <w:right w:val="none" w:sz="0" w:space="0" w:color="auto"/>
      </w:divBdr>
      <w:divsChild>
        <w:div w:id="1849250773">
          <w:marLeft w:val="0"/>
          <w:marRight w:val="0"/>
          <w:marTop w:val="0"/>
          <w:marBottom w:val="0"/>
          <w:divBdr>
            <w:top w:val="none" w:sz="0" w:space="0" w:color="auto"/>
            <w:left w:val="none" w:sz="0" w:space="0" w:color="auto"/>
            <w:bottom w:val="none" w:sz="0" w:space="0" w:color="auto"/>
            <w:right w:val="none" w:sz="0" w:space="0" w:color="auto"/>
          </w:divBdr>
        </w:div>
      </w:divsChild>
    </w:div>
    <w:div w:id="1793473367">
      <w:bodyDiv w:val="1"/>
      <w:marLeft w:val="0"/>
      <w:marRight w:val="0"/>
      <w:marTop w:val="0"/>
      <w:marBottom w:val="0"/>
      <w:divBdr>
        <w:top w:val="none" w:sz="0" w:space="0" w:color="auto"/>
        <w:left w:val="none" w:sz="0" w:space="0" w:color="auto"/>
        <w:bottom w:val="none" w:sz="0" w:space="0" w:color="auto"/>
        <w:right w:val="none" w:sz="0" w:space="0" w:color="auto"/>
      </w:divBdr>
    </w:div>
    <w:div w:id="1796943359">
      <w:bodyDiv w:val="1"/>
      <w:marLeft w:val="0"/>
      <w:marRight w:val="0"/>
      <w:marTop w:val="0"/>
      <w:marBottom w:val="0"/>
      <w:divBdr>
        <w:top w:val="none" w:sz="0" w:space="0" w:color="auto"/>
        <w:left w:val="none" w:sz="0" w:space="0" w:color="auto"/>
        <w:bottom w:val="none" w:sz="0" w:space="0" w:color="auto"/>
        <w:right w:val="none" w:sz="0" w:space="0" w:color="auto"/>
      </w:divBdr>
    </w:div>
    <w:div w:id="1803576763">
      <w:bodyDiv w:val="1"/>
      <w:marLeft w:val="0"/>
      <w:marRight w:val="0"/>
      <w:marTop w:val="0"/>
      <w:marBottom w:val="0"/>
      <w:divBdr>
        <w:top w:val="none" w:sz="0" w:space="0" w:color="auto"/>
        <w:left w:val="none" w:sz="0" w:space="0" w:color="auto"/>
        <w:bottom w:val="none" w:sz="0" w:space="0" w:color="auto"/>
        <w:right w:val="none" w:sz="0" w:space="0" w:color="auto"/>
      </w:divBdr>
    </w:div>
    <w:div w:id="1805198400">
      <w:bodyDiv w:val="1"/>
      <w:marLeft w:val="0"/>
      <w:marRight w:val="0"/>
      <w:marTop w:val="0"/>
      <w:marBottom w:val="0"/>
      <w:divBdr>
        <w:top w:val="none" w:sz="0" w:space="0" w:color="auto"/>
        <w:left w:val="none" w:sz="0" w:space="0" w:color="auto"/>
        <w:bottom w:val="none" w:sz="0" w:space="0" w:color="auto"/>
        <w:right w:val="none" w:sz="0" w:space="0" w:color="auto"/>
      </w:divBdr>
    </w:div>
    <w:div w:id="1805805127">
      <w:bodyDiv w:val="1"/>
      <w:marLeft w:val="0"/>
      <w:marRight w:val="0"/>
      <w:marTop w:val="0"/>
      <w:marBottom w:val="0"/>
      <w:divBdr>
        <w:top w:val="none" w:sz="0" w:space="0" w:color="auto"/>
        <w:left w:val="none" w:sz="0" w:space="0" w:color="auto"/>
        <w:bottom w:val="none" w:sz="0" w:space="0" w:color="auto"/>
        <w:right w:val="none" w:sz="0" w:space="0" w:color="auto"/>
      </w:divBdr>
    </w:div>
    <w:div w:id="1810244105">
      <w:bodyDiv w:val="1"/>
      <w:marLeft w:val="0"/>
      <w:marRight w:val="0"/>
      <w:marTop w:val="0"/>
      <w:marBottom w:val="0"/>
      <w:divBdr>
        <w:top w:val="none" w:sz="0" w:space="0" w:color="auto"/>
        <w:left w:val="none" w:sz="0" w:space="0" w:color="auto"/>
        <w:bottom w:val="none" w:sz="0" w:space="0" w:color="auto"/>
        <w:right w:val="none" w:sz="0" w:space="0" w:color="auto"/>
      </w:divBdr>
    </w:div>
    <w:div w:id="1812208410">
      <w:bodyDiv w:val="1"/>
      <w:marLeft w:val="0"/>
      <w:marRight w:val="0"/>
      <w:marTop w:val="0"/>
      <w:marBottom w:val="0"/>
      <w:divBdr>
        <w:top w:val="none" w:sz="0" w:space="0" w:color="auto"/>
        <w:left w:val="none" w:sz="0" w:space="0" w:color="auto"/>
        <w:bottom w:val="none" w:sz="0" w:space="0" w:color="auto"/>
        <w:right w:val="none" w:sz="0" w:space="0" w:color="auto"/>
      </w:divBdr>
    </w:div>
    <w:div w:id="1812861119">
      <w:bodyDiv w:val="1"/>
      <w:marLeft w:val="0"/>
      <w:marRight w:val="0"/>
      <w:marTop w:val="0"/>
      <w:marBottom w:val="0"/>
      <w:divBdr>
        <w:top w:val="none" w:sz="0" w:space="0" w:color="auto"/>
        <w:left w:val="none" w:sz="0" w:space="0" w:color="auto"/>
        <w:bottom w:val="none" w:sz="0" w:space="0" w:color="auto"/>
        <w:right w:val="none" w:sz="0" w:space="0" w:color="auto"/>
      </w:divBdr>
    </w:div>
    <w:div w:id="1816608227">
      <w:bodyDiv w:val="1"/>
      <w:marLeft w:val="0"/>
      <w:marRight w:val="0"/>
      <w:marTop w:val="0"/>
      <w:marBottom w:val="0"/>
      <w:divBdr>
        <w:top w:val="none" w:sz="0" w:space="0" w:color="auto"/>
        <w:left w:val="none" w:sz="0" w:space="0" w:color="auto"/>
        <w:bottom w:val="none" w:sz="0" w:space="0" w:color="auto"/>
        <w:right w:val="none" w:sz="0" w:space="0" w:color="auto"/>
      </w:divBdr>
    </w:div>
    <w:div w:id="1827284427">
      <w:bodyDiv w:val="1"/>
      <w:marLeft w:val="0"/>
      <w:marRight w:val="0"/>
      <w:marTop w:val="0"/>
      <w:marBottom w:val="0"/>
      <w:divBdr>
        <w:top w:val="none" w:sz="0" w:space="0" w:color="auto"/>
        <w:left w:val="none" w:sz="0" w:space="0" w:color="auto"/>
        <w:bottom w:val="none" w:sz="0" w:space="0" w:color="auto"/>
        <w:right w:val="none" w:sz="0" w:space="0" w:color="auto"/>
      </w:divBdr>
    </w:div>
    <w:div w:id="1841583916">
      <w:bodyDiv w:val="1"/>
      <w:marLeft w:val="0"/>
      <w:marRight w:val="0"/>
      <w:marTop w:val="0"/>
      <w:marBottom w:val="0"/>
      <w:divBdr>
        <w:top w:val="none" w:sz="0" w:space="0" w:color="auto"/>
        <w:left w:val="none" w:sz="0" w:space="0" w:color="auto"/>
        <w:bottom w:val="none" w:sz="0" w:space="0" w:color="auto"/>
        <w:right w:val="none" w:sz="0" w:space="0" w:color="auto"/>
      </w:divBdr>
    </w:div>
    <w:div w:id="1848711829">
      <w:bodyDiv w:val="1"/>
      <w:marLeft w:val="0"/>
      <w:marRight w:val="0"/>
      <w:marTop w:val="0"/>
      <w:marBottom w:val="0"/>
      <w:divBdr>
        <w:top w:val="none" w:sz="0" w:space="0" w:color="auto"/>
        <w:left w:val="none" w:sz="0" w:space="0" w:color="auto"/>
        <w:bottom w:val="none" w:sz="0" w:space="0" w:color="auto"/>
        <w:right w:val="none" w:sz="0" w:space="0" w:color="auto"/>
      </w:divBdr>
    </w:div>
    <w:div w:id="1850633672">
      <w:bodyDiv w:val="1"/>
      <w:marLeft w:val="0"/>
      <w:marRight w:val="0"/>
      <w:marTop w:val="0"/>
      <w:marBottom w:val="0"/>
      <w:divBdr>
        <w:top w:val="none" w:sz="0" w:space="0" w:color="auto"/>
        <w:left w:val="none" w:sz="0" w:space="0" w:color="auto"/>
        <w:bottom w:val="none" w:sz="0" w:space="0" w:color="auto"/>
        <w:right w:val="none" w:sz="0" w:space="0" w:color="auto"/>
      </w:divBdr>
    </w:div>
    <w:div w:id="1850829430">
      <w:bodyDiv w:val="1"/>
      <w:marLeft w:val="0"/>
      <w:marRight w:val="0"/>
      <w:marTop w:val="0"/>
      <w:marBottom w:val="0"/>
      <w:divBdr>
        <w:top w:val="none" w:sz="0" w:space="0" w:color="auto"/>
        <w:left w:val="none" w:sz="0" w:space="0" w:color="auto"/>
        <w:bottom w:val="none" w:sz="0" w:space="0" w:color="auto"/>
        <w:right w:val="none" w:sz="0" w:space="0" w:color="auto"/>
      </w:divBdr>
    </w:div>
    <w:div w:id="1852792395">
      <w:bodyDiv w:val="1"/>
      <w:marLeft w:val="0"/>
      <w:marRight w:val="0"/>
      <w:marTop w:val="0"/>
      <w:marBottom w:val="0"/>
      <w:divBdr>
        <w:top w:val="none" w:sz="0" w:space="0" w:color="auto"/>
        <w:left w:val="none" w:sz="0" w:space="0" w:color="auto"/>
        <w:bottom w:val="none" w:sz="0" w:space="0" w:color="auto"/>
        <w:right w:val="none" w:sz="0" w:space="0" w:color="auto"/>
      </w:divBdr>
    </w:div>
    <w:div w:id="1855613888">
      <w:bodyDiv w:val="1"/>
      <w:marLeft w:val="0"/>
      <w:marRight w:val="0"/>
      <w:marTop w:val="0"/>
      <w:marBottom w:val="0"/>
      <w:divBdr>
        <w:top w:val="none" w:sz="0" w:space="0" w:color="auto"/>
        <w:left w:val="none" w:sz="0" w:space="0" w:color="auto"/>
        <w:bottom w:val="none" w:sz="0" w:space="0" w:color="auto"/>
        <w:right w:val="none" w:sz="0" w:space="0" w:color="auto"/>
      </w:divBdr>
    </w:div>
    <w:div w:id="1856770091">
      <w:bodyDiv w:val="1"/>
      <w:marLeft w:val="0"/>
      <w:marRight w:val="0"/>
      <w:marTop w:val="0"/>
      <w:marBottom w:val="0"/>
      <w:divBdr>
        <w:top w:val="none" w:sz="0" w:space="0" w:color="auto"/>
        <w:left w:val="none" w:sz="0" w:space="0" w:color="auto"/>
        <w:bottom w:val="none" w:sz="0" w:space="0" w:color="auto"/>
        <w:right w:val="none" w:sz="0" w:space="0" w:color="auto"/>
      </w:divBdr>
    </w:div>
    <w:div w:id="1874027196">
      <w:bodyDiv w:val="1"/>
      <w:marLeft w:val="0"/>
      <w:marRight w:val="0"/>
      <w:marTop w:val="0"/>
      <w:marBottom w:val="0"/>
      <w:divBdr>
        <w:top w:val="none" w:sz="0" w:space="0" w:color="auto"/>
        <w:left w:val="none" w:sz="0" w:space="0" w:color="auto"/>
        <w:bottom w:val="none" w:sz="0" w:space="0" w:color="auto"/>
        <w:right w:val="none" w:sz="0" w:space="0" w:color="auto"/>
      </w:divBdr>
    </w:div>
    <w:div w:id="1877037199">
      <w:bodyDiv w:val="1"/>
      <w:marLeft w:val="0"/>
      <w:marRight w:val="0"/>
      <w:marTop w:val="0"/>
      <w:marBottom w:val="0"/>
      <w:divBdr>
        <w:top w:val="none" w:sz="0" w:space="0" w:color="auto"/>
        <w:left w:val="none" w:sz="0" w:space="0" w:color="auto"/>
        <w:bottom w:val="none" w:sz="0" w:space="0" w:color="auto"/>
        <w:right w:val="none" w:sz="0" w:space="0" w:color="auto"/>
      </w:divBdr>
      <w:divsChild>
        <w:div w:id="995113105">
          <w:marLeft w:val="0"/>
          <w:marRight w:val="0"/>
          <w:marTop w:val="0"/>
          <w:marBottom w:val="0"/>
          <w:divBdr>
            <w:top w:val="none" w:sz="0" w:space="0" w:color="auto"/>
            <w:left w:val="none" w:sz="0" w:space="0" w:color="auto"/>
            <w:bottom w:val="none" w:sz="0" w:space="0" w:color="auto"/>
            <w:right w:val="none" w:sz="0" w:space="0" w:color="auto"/>
          </w:divBdr>
        </w:div>
      </w:divsChild>
    </w:div>
    <w:div w:id="1881700529">
      <w:bodyDiv w:val="1"/>
      <w:marLeft w:val="0"/>
      <w:marRight w:val="0"/>
      <w:marTop w:val="0"/>
      <w:marBottom w:val="0"/>
      <w:divBdr>
        <w:top w:val="none" w:sz="0" w:space="0" w:color="auto"/>
        <w:left w:val="none" w:sz="0" w:space="0" w:color="auto"/>
        <w:bottom w:val="none" w:sz="0" w:space="0" w:color="auto"/>
        <w:right w:val="none" w:sz="0" w:space="0" w:color="auto"/>
      </w:divBdr>
    </w:div>
    <w:div w:id="1883519264">
      <w:bodyDiv w:val="1"/>
      <w:marLeft w:val="0"/>
      <w:marRight w:val="0"/>
      <w:marTop w:val="0"/>
      <w:marBottom w:val="0"/>
      <w:divBdr>
        <w:top w:val="none" w:sz="0" w:space="0" w:color="auto"/>
        <w:left w:val="none" w:sz="0" w:space="0" w:color="auto"/>
        <w:bottom w:val="none" w:sz="0" w:space="0" w:color="auto"/>
        <w:right w:val="none" w:sz="0" w:space="0" w:color="auto"/>
      </w:divBdr>
    </w:div>
    <w:div w:id="1884168706">
      <w:bodyDiv w:val="1"/>
      <w:marLeft w:val="0"/>
      <w:marRight w:val="0"/>
      <w:marTop w:val="0"/>
      <w:marBottom w:val="0"/>
      <w:divBdr>
        <w:top w:val="none" w:sz="0" w:space="0" w:color="auto"/>
        <w:left w:val="none" w:sz="0" w:space="0" w:color="auto"/>
        <w:bottom w:val="none" w:sz="0" w:space="0" w:color="auto"/>
        <w:right w:val="none" w:sz="0" w:space="0" w:color="auto"/>
      </w:divBdr>
    </w:div>
    <w:div w:id="1897354487">
      <w:bodyDiv w:val="1"/>
      <w:marLeft w:val="0"/>
      <w:marRight w:val="0"/>
      <w:marTop w:val="0"/>
      <w:marBottom w:val="0"/>
      <w:divBdr>
        <w:top w:val="none" w:sz="0" w:space="0" w:color="auto"/>
        <w:left w:val="none" w:sz="0" w:space="0" w:color="auto"/>
        <w:bottom w:val="none" w:sz="0" w:space="0" w:color="auto"/>
        <w:right w:val="none" w:sz="0" w:space="0" w:color="auto"/>
      </w:divBdr>
    </w:div>
    <w:div w:id="1900507106">
      <w:bodyDiv w:val="1"/>
      <w:marLeft w:val="0"/>
      <w:marRight w:val="0"/>
      <w:marTop w:val="0"/>
      <w:marBottom w:val="0"/>
      <w:divBdr>
        <w:top w:val="none" w:sz="0" w:space="0" w:color="auto"/>
        <w:left w:val="none" w:sz="0" w:space="0" w:color="auto"/>
        <w:bottom w:val="none" w:sz="0" w:space="0" w:color="auto"/>
        <w:right w:val="none" w:sz="0" w:space="0" w:color="auto"/>
      </w:divBdr>
    </w:div>
    <w:div w:id="1903759198">
      <w:bodyDiv w:val="1"/>
      <w:marLeft w:val="0"/>
      <w:marRight w:val="0"/>
      <w:marTop w:val="0"/>
      <w:marBottom w:val="0"/>
      <w:divBdr>
        <w:top w:val="none" w:sz="0" w:space="0" w:color="auto"/>
        <w:left w:val="none" w:sz="0" w:space="0" w:color="auto"/>
        <w:bottom w:val="none" w:sz="0" w:space="0" w:color="auto"/>
        <w:right w:val="none" w:sz="0" w:space="0" w:color="auto"/>
      </w:divBdr>
    </w:div>
    <w:div w:id="1908101846">
      <w:bodyDiv w:val="1"/>
      <w:marLeft w:val="0"/>
      <w:marRight w:val="0"/>
      <w:marTop w:val="0"/>
      <w:marBottom w:val="0"/>
      <w:divBdr>
        <w:top w:val="none" w:sz="0" w:space="0" w:color="auto"/>
        <w:left w:val="none" w:sz="0" w:space="0" w:color="auto"/>
        <w:bottom w:val="none" w:sz="0" w:space="0" w:color="auto"/>
        <w:right w:val="none" w:sz="0" w:space="0" w:color="auto"/>
      </w:divBdr>
    </w:div>
    <w:div w:id="1910965748">
      <w:bodyDiv w:val="1"/>
      <w:marLeft w:val="0"/>
      <w:marRight w:val="0"/>
      <w:marTop w:val="0"/>
      <w:marBottom w:val="0"/>
      <w:divBdr>
        <w:top w:val="none" w:sz="0" w:space="0" w:color="auto"/>
        <w:left w:val="none" w:sz="0" w:space="0" w:color="auto"/>
        <w:bottom w:val="none" w:sz="0" w:space="0" w:color="auto"/>
        <w:right w:val="none" w:sz="0" w:space="0" w:color="auto"/>
      </w:divBdr>
    </w:div>
    <w:div w:id="1914050347">
      <w:bodyDiv w:val="1"/>
      <w:marLeft w:val="0"/>
      <w:marRight w:val="0"/>
      <w:marTop w:val="0"/>
      <w:marBottom w:val="0"/>
      <w:divBdr>
        <w:top w:val="none" w:sz="0" w:space="0" w:color="auto"/>
        <w:left w:val="none" w:sz="0" w:space="0" w:color="auto"/>
        <w:bottom w:val="none" w:sz="0" w:space="0" w:color="auto"/>
        <w:right w:val="none" w:sz="0" w:space="0" w:color="auto"/>
      </w:divBdr>
    </w:div>
    <w:div w:id="1932662281">
      <w:bodyDiv w:val="1"/>
      <w:marLeft w:val="0"/>
      <w:marRight w:val="0"/>
      <w:marTop w:val="0"/>
      <w:marBottom w:val="0"/>
      <w:divBdr>
        <w:top w:val="none" w:sz="0" w:space="0" w:color="auto"/>
        <w:left w:val="none" w:sz="0" w:space="0" w:color="auto"/>
        <w:bottom w:val="none" w:sz="0" w:space="0" w:color="auto"/>
        <w:right w:val="none" w:sz="0" w:space="0" w:color="auto"/>
      </w:divBdr>
    </w:div>
    <w:div w:id="1934778256">
      <w:bodyDiv w:val="1"/>
      <w:marLeft w:val="0"/>
      <w:marRight w:val="0"/>
      <w:marTop w:val="0"/>
      <w:marBottom w:val="0"/>
      <w:divBdr>
        <w:top w:val="none" w:sz="0" w:space="0" w:color="auto"/>
        <w:left w:val="none" w:sz="0" w:space="0" w:color="auto"/>
        <w:bottom w:val="none" w:sz="0" w:space="0" w:color="auto"/>
        <w:right w:val="none" w:sz="0" w:space="0" w:color="auto"/>
      </w:divBdr>
    </w:div>
    <w:div w:id="1936204460">
      <w:bodyDiv w:val="1"/>
      <w:marLeft w:val="0"/>
      <w:marRight w:val="0"/>
      <w:marTop w:val="0"/>
      <w:marBottom w:val="0"/>
      <w:divBdr>
        <w:top w:val="none" w:sz="0" w:space="0" w:color="auto"/>
        <w:left w:val="none" w:sz="0" w:space="0" w:color="auto"/>
        <w:bottom w:val="none" w:sz="0" w:space="0" w:color="auto"/>
        <w:right w:val="none" w:sz="0" w:space="0" w:color="auto"/>
      </w:divBdr>
    </w:div>
    <w:div w:id="1943537996">
      <w:bodyDiv w:val="1"/>
      <w:marLeft w:val="0"/>
      <w:marRight w:val="0"/>
      <w:marTop w:val="0"/>
      <w:marBottom w:val="0"/>
      <w:divBdr>
        <w:top w:val="none" w:sz="0" w:space="0" w:color="auto"/>
        <w:left w:val="none" w:sz="0" w:space="0" w:color="auto"/>
        <w:bottom w:val="none" w:sz="0" w:space="0" w:color="auto"/>
        <w:right w:val="none" w:sz="0" w:space="0" w:color="auto"/>
      </w:divBdr>
    </w:div>
    <w:div w:id="1944877378">
      <w:bodyDiv w:val="1"/>
      <w:marLeft w:val="0"/>
      <w:marRight w:val="0"/>
      <w:marTop w:val="0"/>
      <w:marBottom w:val="0"/>
      <w:divBdr>
        <w:top w:val="none" w:sz="0" w:space="0" w:color="auto"/>
        <w:left w:val="none" w:sz="0" w:space="0" w:color="auto"/>
        <w:bottom w:val="none" w:sz="0" w:space="0" w:color="auto"/>
        <w:right w:val="none" w:sz="0" w:space="0" w:color="auto"/>
      </w:divBdr>
    </w:div>
    <w:div w:id="1949463047">
      <w:bodyDiv w:val="1"/>
      <w:marLeft w:val="0"/>
      <w:marRight w:val="0"/>
      <w:marTop w:val="0"/>
      <w:marBottom w:val="0"/>
      <w:divBdr>
        <w:top w:val="none" w:sz="0" w:space="0" w:color="auto"/>
        <w:left w:val="none" w:sz="0" w:space="0" w:color="auto"/>
        <w:bottom w:val="none" w:sz="0" w:space="0" w:color="auto"/>
        <w:right w:val="none" w:sz="0" w:space="0" w:color="auto"/>
      </w:divBdr>
    </w:div>
    <w:div w:id="1967929697">
      <w:bodyDiv w:val="1"/>
      <w:marLeft w:val="0"/>
      <w:marRight w:val="0"/>
      <w:marTop w:val="0"/>
      <w:marBottom w:val="0"/>
      <w:divBdr>
        <w:top w:val="none" w:sz="0" w:space="0" w:color="auto"/>
        <w:left w:val="none" w:sz="0" w:space="0" w:color="auto"/>
        <w:bottom w:val="none" w:sz="0" w:space="0" w:color="auto"/>
        <w:right w:val="none" w:sz="0" w:space="0" w:color="auto"/>
      </w:divBdr>
    </w:div>
    <w:div w:id="1972593119">
      <w:bodyDiv w:val="1"/>
      <w:marLeft w:val="0"/>
      <w:marRight w:val="0"/>
      <w:marTop w:val="0"/>
      <w:marBottom w:val="0"/>
      <w:divBdr>
        <w:top w:val="none" w:sz="0" w:space="0" w:color="auto"/>
        <w:left w:val="none" w:sz="0" w:space="0" w:color="auto"/>
        <w:bottom w:val="none" w:sz="0" w:space="0" w:color="auto"/>
        <w:right w:val="none" w:sz="0" w:space="0" w:color="auto"/>
      </w:divBdr>
    </w:div>
    <w:div w:id="1976060785">
      <w:bodyDiv w:val="1"/>
      <w:marLeft w:val="0"/>
      <w:marRight w:val="0"/>
      <w:marTop w:val="0"/>
      <w:marBottom w:val="0"/>
      <w:divBdr>
        <w:top w:val="none" w:sz="0" w:space="0" w:color="auto"/>
        <w:left w:val="none" w:sz="0" w:space="0" w:color="auto"/>
        <w:bottom w:val="none" w:sz="0" w:space="0" w:color="auto"/>
        <w:right w:val="none" w:sz="0" w:space="0" w:color="auto"/>
      </w:divBdr>
    </w:div>
    <w:div w:id="1977173194">
      <w:bodyDiv w:val="1"/>
      <w:marLeft w:val="0"/>
      <w:marRight w:val="0"/>
      <w:marTop w:val="0"/>
      <w:marBottom w:val="0"/>
      <w:divBdr>
        <w:top w:val="none" w:sz="0" w:space="0" w:color="auto"/>
        <w:left w:val="none" w:sz="0" w:space="0" w:color="auto"/>
        <w:bottom w:val="none" w:sz="0" w:space="0" w:color="auto"/>
        <w:right w:val="none" w:sz="0" w:space="0" w:color="auto"/>
      </w:divBdr>
    </w:div>
    <w:div w:id="1983995782">
      <w:bodyDiv w:val="1"/>
      <w:marLeft w:val="0"/>
      <w:marRight w:val="0"/>
      <w:marTop w:val="0"/>
      <w:marBottom w:val="0"/>
      <w:divBdr>
        <w:top w:val="none" w:sz="0" w:space="0" w:color="auto"/>
        <w:left w:val="none" w:sz="0" w:space="0" w:color="auto"/>
        <w:bottom w:val="none" w:sz="0" w:space="0" w:color="auto"/>
        <w:right w:val="none" w:sz="0" w:space="0" w:color="auto"/>
      </w:divBdr>
    </w:div>
    <w:div w:id="1984432906">
      <w:bodyDiv w:val="1"/>
      <w:marLeft w:val="0"/>
      <w:marRight w:val="0"/>
      <w:marTop w:val="0"/>
      <w:marBottom w:val="0"/>
      <w:divBdr>
        <w:top w:val="none" w:sz="0" w:space="0" w:color="auto"/>
        <w:left w:val="none" w:sz="0" w:space="0" w:color="auto"/>
        <w:bottom w:val="none" w:sz="0" w:space="0" w:color="auto"/>
        <w:right w:val="none" w:sz="0" w:space="0" w:color="auto"/>
      </w:divBdr>
    </w:div>
    <w:div w:id="1987082451">
      <w:bodyDiv w:val="1"/>
      <w:marLeft w:val="0"/>
      <w:marRight w:val="0"/>
      <w:marTop w:val="0"/>
      <w:marBottom w:val="0"/>
      <w:divBdr>
        <w:top w:val="none" w:sz="0" w:space="0" w:color="auto"/>
        <w:left w:val="none" w:sz="0" w:space="0" w:color="auto"/>
        <w:bottom w:val="none" w:sz="0" w:space="0" w:color="auto"/>
        <w:right w:val="none" w:sz="0" w:space="0" w:color="auto"/>
      </w:divBdr>
    </w:div>
    <w:div w:id="1987735757">
      <w:bodyDiv w:val="1"/>
      <w:marLeft w:val="0"/>
      <w:marRight w:val="0"/>
      <w:marTop w:val="0"/>
      <w:marBottom w:val="0"/>
      <w:divBdr>
        <w:top w:val="none" w:sz="0" w:space="0" w:color="auto"/>
        <w:left w:val="none" w:sz="0" w:space="0" w:color="auto"/>
        <w:bottom w:val="none" w:sz="0" w:space="0" w:color="auto"/>
        <w:right w:val="none" w:sz="0" w:space="0" w:color="auto"/>
      </w:divBdr>
    </w:div>
    <w:div w:id="2002657567">
      <w:bodyDiv w:val="1"/>
      <w:marLeft w:val="0"/>
      <w:marRight w:val="0"/>
      <w:marTop w:val="0"/>
      <w:marBottom w:val="0"/>
      <w:divBdr>
        <w:top w:val="none" w:sz="0" w:space="0" w:color="auto"/>
        <w:left w:val="none" w:sz="0" w:space="0" w:color="auto"/>
        <w:bottom w:val="none" w:sz="0" w:space="0" w:color="auto"/>
        <w:right w:val="none" w:sz="0" w:space="0" w:color="auto"/>
      </w:divBdr>
    </w:div>
    <w:div w:id="2005086391">
      <w:bodyDiv w:val="1"/>
      <w:marLeft w:val="0"/>
      <w:marRight w:val="0"/>
      <w:marTop w:val="0"/>
      <w:marBottom w:val="0"/>
      <w:divBdr>
        <w:top w:val="none" w:sz="0" w:space="0" w:color="auto"/>
        <w:left w:val="none" w:sz="0" w:space="0" w:color="auto"/>
        <w:bottom w:val="none" w:sz="0" w:space="0" w:color="auto"/>
        <w:right w:val="none" w:sz="0" w:space="0" w:color="auto"/>
      </w:divBdr>
    </w:div>
    <w:div w:id="2013098307">
      <w:bodyDiv w:val="1"/>
      <w:marLeft w:val="0"/>
      <w:marRight w:val="0"/>
      <w:marTop w:val="0"/>
      <w:marBottom w:val="0"/>
      <w:divBdr>
        <w:top w:val="none" w:sz="0" w:space="0" w:color="auto"/>
        <w:left w:val="none" w:sz="0" w:space="0" w:color="auto"/>
        <w:bottom w:val="none" w:sz="0" w:space="0" w:color="auto"/>
        <w:right w:val="none" w:sz="0" w:space="0" w:color="auto"/>
      </w:divBdr>
    </w:div>
    <w:div w:id="2013528310">
      <w:bodyDiv w:val="1"/>
      <w:marLeft w:val="0"/>
      <w:marRight w:val="0"/>
      <w:marTop w:val="0"/>
      <w:marBottom w:val="0"/>
      <w:divBdr>
        <w:top w:val="none" w:sz="0" w:space="0" w:color="auto"/>
        <w:left w:val="none" w:sz="0" w:space="0" w:color="auto"/>
        <w:bottom w:val="none" w:sz="0" w:space="0" w:color="auto"/>
        <w:right w:val="none" w:sz="0" w:space="0" w:color="auto"/>
      </w:divBdr>
      <w:divsChild>
        <w:div w:id="409936119">
          <w:marLeft w:val="0"/>
          <w:marRight w:val="0"/>
          <w:marTop w:val="0"/>
          <w:marBottom w:val="0"/>
          <w:divBdr>
            <w:top w:val="none" w:sz="0" w:space="0" w:color="auto"/>
            <w:left w:val="none" w:sz="0" w:space="0" w:color="auto"/>
            <w:bottom w:val="none" w:sz="0" w:space="0" w:color="auto"/>
            <w:right w:val="none" w:sz="0" w:space="0" w:color="auto"/>
          </w:divBdr>
        </w:div>
        <w:div w:id="692223707">
          <w:marLeft w:val="0"/>
          <w:marRight w:val="0"/>
          <w:marTop w:val="0"/>
          <w:marBottom w:val="0"/>
          <w:divBdr>
            <w:top w:val="none" w:sz="0" w:space="0" w:color="auto"/>
            <w:left w:val="none" w:sz="0" w:space="0" w:color="auto"/>
            <w:bottom w:val="none" w:sz="0" w:space="0" w:color="auto"/>
            <w:right w:val="none" w:sz="0" w:space="0" w:color="auto"/>
          </w:divBdr>
        </w:div>
        <w:div w:id="1341353548">
          <w:marLeft w:val="0"/>
          <w:marRight w:val="0"/>
          <w:marTop w:val="0"/>
          <w:marBottom w:val="0"/>
          <w:divBdr>
            <w:top w:val="none" w:sz="0" w:space="0" w:color="auto"/>
            <w:left w:val="none" w:sz="0" w:space="0" w:color="auto"/>
            <w:bottom w:val="none" w:sz="0" w:space="0" w:color="auto"/>
            <w:right w:val="none" w:sz="0" w:space="0" w:color="auto"/>
          </w:divBdr>
        </w:div>
        <w:div w:id="2027318778">
          <w:marLeft w:val="0"/>
          <w:marRight w:val="0"/>
          <w:marTop w:val="0"/>
          <w:marBottom w:val="0"/>
          <w:divBdr>
            <w:top w:val="none" w:sz="0" w:space="0" w:color="auto"/>
            <w:left w:val="none" w:sz="0" w:space="0" w:color="auto"/>
            <w:bottom w:val="none" w:sz="0" w:space="0" w:color="auto"/>
            <w:right w:val="none" w:sz="0" w:space="0" w:color="auto"/>
          </w:divBdr>
        </w:div>
        <w:div w:id="910113418">
          <w:marLeft w:val="0"/>
          <w:marRight w:val="0"/>
          <w:marTop w:val="0"/>
          <w:marBottom w:val="0"/>
          <w:divBdr>
            <w:top w:val="none" w:sz="0" w:space="0" w:color="auto"/>
            <w:left w:val="none" w:sz="0" w:space="0" w:color="auto"/>
            <w:bottom w:val="none" w:sz="0" w:space="0" w:color="auto"/>
            <w:right w:val="none" w:sz="0" w:space="0" w:color="auto"/>
          </w:divBdr>
        </w:div>
        <w:div w:id="1380397180">
          <w:marLeft w:val="0"/>
          <w:marRight w:val="0"/>
          <w:marTop w:val="0"/>
          <w:marBottom w:val="0"/>
          <w:divBdr>
            <w:top w:val="none" w:sz="0" w:space="0" w:color="auto"/>
            <w:left w:val="none" w:sz="0" w:space="0" w:color="auto"/>
            <w:bottom w:val="none" w:sz="0" w:space="0" w:color="auto"/>
            <w:right w:val="none" w:sz="0" w:space="0" w:color="auto"/>
          </w:divBdr>
        </w:div>
        <w:div w:id="682441008">
          <w:marLeft w:val="0"/>
          <w:marRight w:val="0"/>
          <w:marTop w:val="0"/>
          <w:marBottom w:val="0"/>
          <w:divBdr>
            <w:top w:val="none" w:sz="0" w:space="0" w:color="auto"/>
            <w:left w:val="none" w:sz="0" w:space="0" w:color="auto"/>
            <w:bottom w:val="none" w:sz="0" w:space="0" w:color="auto"/>
            <w:right w:val="none" w:sz="0" w:space="0" w:color="auto"/>
          </w:divBdr>
        </w:div>
        <w:div w:id="246690803">
          <w:marLeft w:val="0"/>
          <w:marRight w:val="0"/>
          <w:marTop w:val="0"/>
          <w:marBottom w:val="0"/>
          <w:divBdr>
            <w:top w:val="none" w:sz="0" w:space="0" w:color="auto"/>
            <w:left w:val="none" w:sz="0" w:space="0" w:color="auto"/>
            <w:bottom w:val="none" w:sz="0" w:space="0" w:color="auto"/>
            <w:right w:val="none" w:sz="0" w:space="0" w:color="auto"/>
          </w:divBdr>
        </w:div>
        <w:div w:id="57483814">
          <w:marLeft w:val="0"/>
          <w:marRight w:val="0"/>
          <w:marTop w:val="0"/>
          <w:marBottom w:val="0"/>
          <w:divBdr>
            <w:top w:val="none" w:sz="0" w:space="0" w:color="auto"/>
            <w:left w:val="none" w:sz="0" w:space="0" w:color="auto"/>
            <w:bottom w:val="none" w:sz="0" w:space="0" w:color="auto"/>
            <w:right w:val="none" w:sz="0" w:space="0" w:color="auto"/>
          </w:divBdr>
        </w:div>
        <w:div w:id="226428529">
          <w:marLeft w:val="0"/>
          <w:marRight w:val="0"/>
          <w:marTop w:val="0"/>
          <w:marBottom w:val="0"/>
          <w:divBdr>
            <w:top w:val="none" w:sz="0" w:space="0" w:color="auto"/>
            <w:left w:val="none" w:sz="0" w:space="0" w:color="auto"/>
            <w:bottom w:val="none" w:sz="0" w:space="0" w:color="auto"/>
            <w:right w:val="none" w:sz="0" w:space="0" w:color="auto"/>
          </w:divBdr>
        </w:div>
        <w:div w:id="940183651">
          <w:marLeft w:val="0"/>
          <w:marRight w:val="0"/>
          <w:marTop w:val="0"/>
          <w:marBottom w:val="0"/>
          <w:divBdr>
            <w:top w:val="none" w:sz="0" w:space="0" w:color="auto"/>
            <w:left w:val="none" w:sz="0" w:space="0" w:color="auto"/>
            <w:bottom w:val="none" w:sz="0" w:space="0" w:color="auto"/>
            <w:right w:val="none" w:sz="0" w:space="0" w:color="auto"/>
          </w:divBdr>
        </w:div>
        <w:div w:id="941105334">
          <w:marLeft w:val="0"/>
          <w:marRight w:val="0"/>
          <w:marTop w:val="0"/>
          <w:marBottom w:val="0"/>
          <w:divBdr>
            <w:top w:val="none" w:sz="0" w:space="0" w:color="auto"/>
            <w:left w:val="none" w:sz="0" w:space="0" w:color="auto"/>
            <w:bottom w:val="none" w:sz="0" w:space="0" w:color="auto"/>
            <w:right w:val="none" w:sz="0" w:space="0" w:color="auto"/>
          </w:divBdr>
        </w:div>
        <w:div w:id="1825314790">
          <w:marLeft w:val="0"/>
          <w:marRight w:val="0"/>
          <w:marTop w:val="0"/>
          <w:marBottom w:val="0"/>
          <w:divBdr>
            <w:top w:val="none" w:sz="0" w:space="0" w:color="auto"/>
            <w:left w:val="none" w:sz="0" w:space="0" w:color="auto"/>
            <w:bottom w:val="none" w:sz="0" w:space="0" w:color="auto"/>
            <w:right w:val="none" w:sz="0" w:space="0" w:color="auto"/>
          </w:divBdr>
        </w:div>
        <w:div w:id="1807047079">
          <w:marLeft w:val="0"/>
          <w:marRight w:val="0"/>
          <w:marTop w:val="0"/>
          <w:marBottom w:val="0"/>
          <w:divBdr>
            <w:top w:val="none" w:sz="0" w:space="0" w:color="auto"/>
            <w:left w:val="none" w:sz="0" w:space="0" w:color="auto"/>
            <w:bottom w:val="none" w:sz="0" w:space="0" w:color="auto"/>
            <w:right w:val="none" w:sz="0" w:space="0" w:color="auto"/>
          </w:divBdr>
        </w:div>
        <w:div w:id="213664800">
          <w:marLeft w:val="0"/>
          <w:marRight w:val="0"/>
          <w:marTop w:val="0"/>
          <w:marBottom w:val="0"/>
          <w:divBdr>
            <w:top w:val="none" w:sz="0" w:space="0" w:color="auto"/>
            <w:left w:val="none" w:sz="0" w:space="0" w:color="auto"/>
            <w:bottom w:val="none" w:sz="0" w:space="0" w:color="auto"/>
            <w:right w:val="none" w:sz="0" w:space="0" w:color="auto"/>
          </w:divBdr>
        </w:div>
        <w:div w:id="401567374">
          <w:marLeft w:val="0"/>
          <w:marRight w:val="0"/>
          <w:marTop w:val="0"/>
          <w:marBottom w:val="0"/>
          <w:divBdr>
            <w:top w:val="none" w:sz="0" w:space="0" w:color="auto"/>
            <w:left w:val="none" w:sz="0" w:space="0" w:color="auto"/>
            <w:bottom w:val="none" w:sz="0" w:space="0" w:color="auto"/>
            <w:right w:val="none" w:sz="0" w:space="0" w:color="auto"/>
          </w:divBdr>
        </w:div>
        <w:div w:id="1954438453">
          <w:marLeft w:val="0"/>
          <w:marRight w:val="0"/>
          <w:marTop w:val="0"/>
          <w:marBottom w:val="0"/>
          <w:divBdr>
            <w:top w:val="none" w:sz="0" w:space="0" w:color="auto"/>
            <w:left w:val="none" w:sz="0" w:space="0" w:color="auto"/>
            <w:bottom w:val="none" w:sz="0" w:space="0" w:color="auto"/>
            <w:right w:val="none" w:sz="0" w:space="0" w:color="auto"/>
          </w:divBdr>
        </w:div>
        <w:div w:id="1317802384">
          <w:marLeft w:val="0"/>
          <w:marRight w:val="0"/>
          <w:marTop w:val="0"/>
          <w:marBottom w:val="0"/>
          <w:divBdr>
            <w:top w:val="none" w:sz="0" w:space="0" w:color="auto"/>
            <w:left w:val="none" w:sz="0" w:space="0" w:color="auto"/>
            <w:bottom w:val="none" w:sz="0" w:space="0" w:color="auto"/>
            <w:right w:val="none" w:sz="0" w:space="0" w:color="auto"/>
          </w:divBdr>
        </w:div>
        <w:div w:id="1479229548">
          <w:marLeft w:val="0"/>
          <w:marRight w:val="0"/>
          <w:marTop w:val="0"/>
          <w:marBottom w:val="0"/>
          <w:divBdr>
            <w:top w:val="none" w:sz="0" w:space="0" w:color="auto"/>
            <w:left w:val="none" w:sz="0" w:space="0" w:color="auto"/>
            <w:bottom w:val="none" w:sz="0" w:space="0" w:color="auto"/>
            <w:right w:val="none" w:sz="0" w:space="0" w:color="auto"/>
          </w:divBdr>
        </w:div>
        <w:div w:id="425882170">
          <w:marLeft w:val="0"/>
          <w:marRight w:val="0"/>
          <w:marTop w:val="0"/>
          <w:marBottom w:val="0"/>
          <w:divBdr>
            <w:top w:val="none" w:sz="0" w:space="0" w:color="auto"/>
            <w:left w:val="none" w:sz="0" w:space="0" w:color="auto"/>
            <w:bottom w:val="none" w:sz="0" w:space="0" w:color="auto"/>
            <w:right w:val="none" w:sz="0" w:space="0" w:color="auto"/>
          </w:divBdr>
        </w:div>
        <w:div w:id="1104422756">
          <w:marLeft w:val="0"/>
          <w:marRight w:val="0"/>
          <w:marTop w:val="0"/>
          <w:marBottom w:val="0"/>
          <w:divBdr>
            <w:top w:val="none" w:sz="0" w:space="0" w:color="auto"/>
            <w:left w:val="none" w:sz="0" w:space="0" w:color="auto"/>
            <w:bottom w:val="none" w:sz="0" w:space="0" w:color="auto"/>
            <w:right w:val="none" w:sz="0" w:space="0" w:color="auto"/>
          </w:divBdr>
        </w:div>
        <w:div w:id="1210800345">
          <w:marLeft w:val="0"/>
          <w:marRight w:val="0"/>
          <w:marTop w:val="0"/>
          <w:marBottom w:val="0"/>
          <w:divBdr>
            <w:top w:val="none" w:sz="0" w:space="0" w:color="auto"/>
            <w:left w:val="none" w:sz="0" w:space="0" w:color="auto"/>
            <w:bottom w:val="none" w:sz="0" w:space="0" w:color="auto"/>
            <w:right w:val="none" w:sz="0" w:space="0" w:color="auto"/>
          </w:divBdr>
        </w:div>
        <w:div w:id="680742327">
          <w:marLeft w:val="0"/>
          <w:marRight w:val="0"/>
          <w:marTop w:val="0"/>
          <w:marBottom w:val="0"/>
          <w:divBdr>
            <w:top w:val="none" w:sz="0" w:space="0" w:color="auto"/>
            <w:left w:val="none" w:sz="0" w:space="0" w:color="auto"/>
            <w:bottom w:val="none" w:sz="0" w:space="0" w:color="auto"/>
            <w:right w:val="none" w:sz="0" w:space="0" w:color="auto"/>
          </w:divBdr>
        </w:div>
        <w:div w:id="2139254023">
          <w:marLeft w:val="0"/>
          <w:marRight w:val="0"/>
          <w:marTop w:val="0"/>
          <w:marBottom w:val="0"/>
          <w:divBdr>
            <w:top w:val="none" w:sz="0" w:space="0" w:color="auto"/>
            <w:left w:val="none" w:sz="0" w:space="0" w:color="auto"/>
            <w:bottom w:val="none" w:sz="0" w:space="0" w:color="auto"/>
            <w:right w:val="none" w:sz="0" w:space="0" w:color="auto"/>
          </w:divBdr>
        </w:div>
        <w:div w:id="1322002705">
          <w:marLeft w:val="0"/>
          <w:marRight w:val="0"/>
          <w:marTop w:val="0"/>
          <w:marBottom w:val="0"/>
          <w:divBdr>
            <w:top w:val="none" w:sz="0" w:space="0" w:color="auto"/>
            <w:left w:val="none" w:sz="0" w:space="0" w:color="auto"/>
            <w:bottom w:val="none" w:sz="0" w:space="0" w:color="auto"/>
            <w:right w:val="none" w:sz="0" w:space="0" w:color="auto"/>
          </w:divBdr>
        </w:div>
        <w:div w:id="4863345">
          <w:marLeft w:val="0"/>
          <w:marRight w:val="0"/>
          <w:marTop w:val="0"/>
          <w:marBottom w:val="0"/>
          <w:divBdr>
            <w:top w:val="none" w:sz="0" w:space="0" w:color="auto"/>
            <w:left w:val="none" w:sz="0" w:space="0" w:color="auto"/>
            <w:bottom w:val="none" w:sz="0" w:space="0" w:color="auto"/>
            <w:right w:val="none" w:sz="0" w:space="0" w:color="auto"/>
          </w:divBdr>
        </w:div>
        <w:div w:id="1080906533">
          <w:marLeft w:val="0"/>
          <w:marRight w:val="0"/>
          <w:marTop w:val="0"/>
          <w:marBottom w:val="0"/>
          <w:divBdr>
            <w:top w:val="none" w:sz="0" w:space="0" w:color="auto"/>
            <w:left w:val="none" w:sz="0" w:space="0" w:color="auto"/>
            <w:bottom w:val="none" w:sz="0" w:space="0" w:color="auto"/>
            <w:right w:val="none" w:sz="0" w:space="0" w:color="auto"/>
          </w:divBdr>
        </w:div>
        <w:div w:id="1710111127">
          <w:marLeft w:val="0"/>
          <w:marRight w:val="0"/>
          <w:marTop w:val="0"/>
          <w:marBottom w:val="0"/>
          <w:divBdr>
            <w:top w:val="none" w:sz="0" w:space="0" w:color="auto"/>
            <w:left w:val="none" w:sz="0" w:space="0" w:color="auto"/>
            <w:bottom w:val="none" w:sz="0" w:space="0" w:color="auto"/>
            <w:right w:val="none" w:sz="0" w:space="0" w:color="auto"/>
          </w:divBdr>
        </w:div>
        <w:div w:id="1825508458">
          <w:marLeft w:val="0"/>
          <w:marRight w:val="0"/>
          <w:marTop w:val="0"/>
          <w:marBottom w:val="0"/>
          <w:divBdr>
            <w:top w:val="none" w:sz="0" w:space="0" w:color="auto"/>
            <w:left w:val="none" w:sz="0" w:space="0" w:color="auto"/>
            <w:bottom w:val="none" w:sz="0" w:space="0" w:color="auto"/>
            <w:right w:val="none" w:sz="0" w:space="0" w:color="auto"/>
          </w:divBdr>
        </w:div>
        <w:div w:id="1431703661">
          <w:marLeft w:val="0"/>
          <w:marRight w:val="0"/>
          <w:marTop w:val="0"/>
          <w:marBottom w:val="0"/>
          <w:divBdr>
            <w:top w:val="none" w:sz="0" w:space="0" w:color="auto"/>
            <w:left w:val="none" w:sz="0" w:space="0" w:color="auto"/>
            <w:bottom w:val="none" w:sz="0" w:space="0" w:color="auto"/>
            <w:right w:val="none" w:sz="0" w:space="0" w:color="auto"/>
          </w:divBdr>
        </w:div>
        <w:div w:id="893658847">
          <w:marLeft w:val="0"/>
          <w:marRight w:val="0"/>
          <w:marTop w:val="0"/>
          <w:marBottom w:val="0"/>
          <w:divBdr>
            <w:top w:val="none" w:sz="0" w:space="0" w:color="auto"/>
            <w:left w:val="none" w:sz="0" w:space="0" w:color="auto"/>
            <w:bottom w:val="none" w:sz="0" w:space="0" w:color="auto"/>
            <w:right w:val="none" w:sz="0" w:space="0" w:color="auto"/>
          </w:divBdr>
        </w:div>
        <w:div w:id="1563560793">
          <w:marLeft w:val="0"/>
          <w:marRight w:val="0"/>
          <w:marTop w:val="0"/>
          <w:marBottom w:val="0"/>
          <w:divBdr>
            <w:top w:val="none" w:sz="0" w:space="0" w:color="auto"/>
            <w:left w:val="none" w:sz="0" w:space="0" w:color="auto"/>
            <w:bottom w:val="none" w:sz="0" w:space="0" w:color="auto"/>
            <w:right w:val="none" w:sz="0" w:space="0" w:color="auto"/>
          </w:divBdr>
        </w:div>
        <w:div w:id="1489789265">
          <w:marLeft w:val="0"/>
          <w:marRight w:val="0"/>
          <w:marTop w:val="0"/>
          <w:marBottom w:val="0"/>
          <w:divBdr>
            <w:top w:val="none" w:sz="0" w:space="0" w:color="auto"/>
            <w:left w:val="none" w:sz="0" w:space="0" w:color="auto"/>
            <w:bottom w:val="none" w:sz="0" w:space="0" w:color="auto"/>
            <w:right w:val="none" w:sz="0" w:space="0" w:color="auto"/>
          </w:divBdr>
        </w:div>
        <w:div w:id="63183940">
          <w:marLeft w:val="0"/>
          <w:marRight w:val="0"/>
          <w:marTop w:val="0"/>
          <w:marBottom w:val="0"/>
          <w:divBdr>
            <w:top w:val="none" w:sz="0" w:space="0" w:color="auto"/>
            <w:left w:val="none" w:sz="0" w:space="0" w:color="auto"/>
            <w:bottom w:val="none" w:sz="0" w:space="0" w:color="auto"/>
            <w:right w:val="none" w:sz="0" w:space="0" w:color="auto"/>
          </w:divBdr>
        </w:div>
        <w:div w:id="2044742182">
          <w:marLeft w:val="0"/>
          <w:marRight w:val="0"/>
          <w:marTop w:val="0"/>
          <w:marBottom w:val="0"/>
          <w:divBdr>
            <w:top w:val="none" w:sz="0" w:space="0" w:color="auto"/>
            <w:left w:val="none" w:sz="0" w:space="0" w:color="auto"/>
            <w:bottom w:val="none" w:sz="0" w:space="0" w:color="auto"/>
            <w:right w:val="none" w:sz="0" w:space="0" w:color="auto"/>
          </w:divBdr>
        </w:div>
        <w:div w:id="667178838">
          <w:marLeft w:val="0"/>
          <w:marRight w:val="0"/>
          <w:marTop w:val="0"/>
          <w:marBottom w:val="0"/>
          <w:divBdr>
            <w:top w:val="none" w:sz="0" w:space="0" w:color="auto"/>
            <w:left w:val="none" w:sz="0" w:space="0" w:color="auto"/>
            <w:bottom w:val="none" w:sz="0" w:space="0" w:color="auto"/>
            <w:right w:val="none" w:sz="0" w:space="0" w:color="auto"/>
          </w:divBdr>
        </w:div>
        <w:div w:id="450789120">
          <w:marLeft w:val="0"/>
          <w:marRight w:val="0"/>
          <w:marTop w:val="0"/>
          <w:marBottom w:val="0"/>
          <w:divBdr>
            <w:top w:val="none" w:sz="0" w:space="0" w:color="auto"/>
            <w:left w:val="none" w:sz="0" w:space="0" w:color="auto"/>
            <w:bottom w:val="none" w:sz="0" w:space="0" w:color="auto"/>
            <w:right w:val="none" w:sz="0" w:space="0" w:color="auto"/>
          </w:divBdr>
        </w:div>
        <w:div w:id="1522743513">
          <w:marLeft w:val="0"/>
          <w:marRight w:val="0"/>
          <w:marTop w:val="0"/>
          <w:marBottom w:val="0"/>
          <w:divBdr>
            <w:top w:val="none" w:sz="0" w:space="0" w:color="auto"/>
            <w:left w:val="none" w:sz="0" w:space="0" w:color="auto"/>
            <w:bottom w:val="none" w:sz="0" w:space="0" w:color="auto"/>
            <w:right w:val="none" w:sz="0" w:space="0" w:color="auto"/>
          </w:divBdr>
        </w:div>
        <w:div w:id="1853568632">
          <w:marLeft w:val="0"/>
          <w:marRight w:val="0"/>
          <w:marTop w:val="0"/>
          <w:marBottom w:val="0"/>
          <w:divBdr>
            <w:top w:val="none" w:sz="0" w:space="0" w:color="auto"/>
            <w:left w:val="none" w:sz="0" w:space="0" w:color="auto"/>
            <w:bottom w:val="none" w:sz="0" w:space="0" w:color="auto"/>
            <w:right w:val="none" w:sz="0" w:space="0" w:color="auto"/>
          </w:divBdr>
        </w:div>
        <w:div w:id="1041519075">
          <w:marLeft w:val="0"/>
          <w:marRight w:val="0"/>
          <w:marTop w:val="0"/>
          <w:marBottom w:val="0"/>
          <w:divBdr>
            <w:top w:val="none" w:sz="0" w:space="0" w:color="auto"/>
            <w:left w:val="none" w:sz="0" w:space="0" w:color="auto"/>
            <w:bottom w:val="none" w:sz="0" w:space="0" w:color="auto"/>
            <w:right w:val="none" w:sz="0" w:space="0" w:color="auto"/>
          </w:divBdr>
        </w:div>
        <w:div w:id="437724578">
          <w:marLeft w:val="0"/>
          <w:marRight w:val="0"/>
          <w:marTop w:val="0"/>
          <w:marBottom w:val="0"/>
          <w:divBdr>
            <w:top w:val="none" w:sz="0" w:space="0" w:color="auto"/>
            <w:left w:val="none" w:sz="0" w:space="0" w:color="auto"/>
            <w:bottom w:val="none" w:sz="0" w:space="0" w:color="auto"/>
            <w:right w:val="none" w:sz="0" w:space="0" w:color="auto"/>
          </w:divBdr>
        </w:div>
        <w:div w:id="1428967250">
          <w:marLeft w:val="0"/>
          <w:marRight w:val="0"/>
          <w:marTop w:val="0"/>
          <w:marBottom w:val="0"/>
          <w:divBdr>
            <w:top w:val="none" w:sz="0" w:space="0" w:color="auto"/>
            <w:left w:val="none" w:sz="0" w:space="0" w:color="auto"/>
            <w:bottom w:val="none" w:sz="0" w:space="0" w:color="auto"/>
            <w:right w:val="none" w:sz="0" w:space="0" w:color="auto"/>
          </w:divBdr>
        </w:div>
        <w:div w:id="330645069">
          <w:marLeft w:val="0"/>
          <w:marRight w:val="0"/>
          <w:marTop w:val="0"/>
          <w:marBottom w:val="0"/>
          <w:divBdr>
            <w:top w:val="none" w:sz="0" w:space="0" w:color="auto"/>
            <w:left w:val="none" w:sz="0" w:space="0" w:color="auto"/>
            <w:bottom w:val="none" w:sz="0" w:space="0" w:color="auto"/>
            <w:right w:val="none" w:sz="0" w:space="0" w:color="auto"/>
          </w:divBdr>
        </w:div>
        <w:div w:id="679236498">
          <w:marLeft w:val="0"/>
          <w:marRight w:val="0"/>
          <w:marTop w:val="0"/>
          <w:marBottom w:val="0"/>
          <w:divBdr>
            <w:top w:val="none" w:sz="0" w:space="0" w:color="auto"/>
            <w:left w:val="none" w:sz="0" w:space="0" w:color="auto"/>
            <w:bottom w:val="none" w:sz="0" w:space="0" w:color="auto"/>
            <w:right w:val="none" w:sz="0" w:space="0" w:color="auto"/>
          </w:divBdr>
        </w:div>
        <w:div w:id="925766666">
          <w:marLeft w:val="0"/>
          <w:marRight w:val="0"/>
          <w:marTop w:val="0"/>
          <w:marBottom w:val="0"/>
          <w:divBdr>
            <w:top w:val="none" w:sz="0" w:space="0" w:color="auto"/>
            <w:left w:val="none" w:sz="0" w:space="0" w:color="auto"/>
            <w:bottom w:val="none" w:sz="0" w:space="0" w:color="auto"/>
            <w:right w:val="none" w:sz="0" w:space="0" w:color="auto"/>
          </w:divBdr>
        </w:div>
        <w:div w:id="1383671921">
          <w:marLeft w:val="0"/>
          <w:marRight w:val="0"/>
          <w:marTop w:val="0"/>
          <w:marBottom w:val="0"/>
          <w:divBdr>
            <w:top w:val="none" w:sz="0" w:space="0" w:color="auto"/>
            <w:left w:val="none" w:sz="0" w:space="0" w:color="auto"/>
            <w:bottom w:val="none" w:sz="0" w:space="0" w:color="auto"/>
            <w:right w:val="none" w:sz="0" w:space="0" w:color="auto"/>
          </w:divBdr>
        </w:div>
      </w:divsChild>
    </w:div>
    <w:div w:id="2013531973">
      <w:bodyDiv w:val="1"/>
      <w:marLeft w:val="0"/>
      <w:marRight w:val="0"/>
      <w:marTop w:val="0"/>
      <w:marBottom w:val="0"/>
      <w:divBdr>
        <w:top w:val="none" w:sz="0" w:space="0" w:color="auto"/>
        <w:left w:val="none" w:sz="0" w:space="0" w:color="auto"/>
        <w:bottom w:val="none" w:sz="0" w:space="0" w:color="auto"/>
        <w:right w:val="none" w:sz="0" w:space="0" w:color="auto"/>
      </w:divBdr>
    </w:div>
    <w:div w:id="2013676408">
      <w:bodyDiv w:val="1"/>
      <w:marLeft w:val="0"/>
      <w:marRight w:val="0"/>
      <w:marTop w:val="0"/>
      <w:marBottom w:val="0"/>
      <w:divBdr>
        <w:top w:val="none" w:sz="0" w:space="0" w:color="auto"/>
        <w:left w:val="none" w:sz="0" w:space="0" w:color="auto"/>
        <w:bottom w:val="none" w:sz="0" w:space="0" w:color="auto"/>
        <w:right w:val="none" w:sz="0" w:space="0" w:color="auto"/>
      </w:divBdr>
    </w:div>
    <w:div w:id="2014263433">
      <w:bodyDiv w:val="1"/>
      <w:marLeft w:val="0"/>
      <w:marRight w:val="0"/>
      <w:marTop w:val="0"/>
      <w:marBottom w:val="0"/>
      <w:divBdr>
        <w:top w:val="none" w:sz="0" w:space="0" w:color="auto"/>
        <w:left w:val="none" w:sz="0" w:space="0" w:color="auto"/>
        <w:bottom w:val="none" w:sz="0" w:space="0" w:color="auto"/>
        <w:right w:val="none" w:sz="0" w:space="0" w:color="auto"/>
      </w:divBdr>
    </w:div>
    <w:div w:id="2017221917">
      <w:bodyDiv w:val="1"/>
      <w:marLeft w:val="0"/>
      <w:marRight w:val="0"/>
      <w:marTop w:val="0"/>
      <w:marBottom w:val="0"/>
      <w:divBdr>
        <w:top w:val="none" w:sz="0" w:space="0" w:color="auto"/>
        <w:left w:val="none" w:sz="0" w:space="0" w:color="auto"/>
        <w:bottom w:val="none" w:sz="0" w:space="0" w:color="auto"/>
        <w:right w:val="none" w:sz="0" w:space="0" w:color="auto"/>
      </w:divBdr>
    </w:div>
    <w:div w:id="2018648424">
      <w:bodyDiv w:val="1"/>
      <w:marLeft w:val="0"/>
      <w:marRight w:val="0"/>
      <w:marTop w:val="0"/>
      <w:marBottom w:val="0"/>
      <w:divBdr>
        <w:top w:val="none" w:sz="0" w:space="0" w:color="auto"/>
        <w:left w:val="none" w:sz="0" w:space="0" w:color="auto"/>
        <w:bottom w:val="none" w:sz="0" w:space="0" w:color="auto"/>
        <w:right w:val="none" w:sz="0" w:space="0" w:color="auto"/>
      </w:divBdr>
    </w:div>
    <w:div w:id="2020036941">
      <w:bodyDiv w:val="1"/>
      <w:marLeft w:val="0"/>
      <w:marRight w:val="0"/>
      <w:marTop w:val="0"/>
      <w:marBottom w:val="0"/>
      <w:divBdr>
        <w:top w:val="none" w:sz="0" w:space="0" w:color="auto"/>
        <w:left w:val="none" w:sz="0" w:space="0" w:color="auto"/>
        <w:bottom w:val="none" w:sz="0" w:space="0" w:color="auto"/>
        <w:right w:val="none" w:sz="0" w:space="0" w:color="auto"/>
      </w:divBdr>
    </w:div>
    <w:div w:id="2022003881">
      <w:bodyDiv w:val="1"/>
      <w:marLeft w:val="0"/>
      <w:marRight w:val="0"/>
      <w:marTop w:val="0"/>
      <w:marBottom w:val="0"/>
      <w:divBdr>
        <w:top w:val="none" w:sz="0" w:space="0" w:color="auto"/>
        <w:left w:val="none" w:sz="0" w:space="0" w:color="auto"/>
        <w:bottom w:val="none" w:sz="0" w:space="0" w:color="auto"/>
        <w:right w:val="none" w:sz="0" w:space="0" w:color="auto"/>
      </w:divBdr>
    </w:div>
    <w:div w:id="2022585818">
      <w:bodyDiv w:val="1"/>
      <w:marLeft w:val="0"/>
      <w:marRight w:val="0"/>
      <w:marTop w:val="0"/>
      <w:marBottom w:val="0"/>
      <w:divBdr>
        <w:top w:val="none" w:sz="0" w:space="0" w:color="auto"/>
        <w:left w:val="none" w:sz="0" w:space="0" w:color="auto"/>
        <w:bottom w:val="none" w:sz="0" w:space="0" w:color="auto"/>
        <w:right w:val="none" w:sz="0" w:space="0" w:color="auto"/>
      </w:divBdr>
    </w:div>
    <w:div w:id="2026051701">
      <w:bodyDiv w:val="1"/>
      <w:marLeft w:val="0"/>
      <w:marRight w:val="0"/>
      <w:marTop w:val="0"/>
      <w:marBottom w:val="0"/>
      <w:divBdr>
        <w:top w:val="none" w:sz="0" w:space="0" w:color="auto"/>
        <w:left w:val="none" w:sz="0" w:space="0" w:color="auto"/>
        <w:bottom w:val="none" w:sz="0" w:space="0" w:color="auto"/>
        <w:right w:val="none" w:sz="0" w:space="0" w:color="auto"/>
      </w:divBdr>
    </w:div>
    <w:div w:id="2027249620">
      <w:bodyDiv w:val="1"/>
      <w:marLeft w:val="0"/>
      <w:marRight w:val="0"/>
      <w:marTop w:val="0"/>
      <w:marBottom w:val="0"/>
      <w:divBdr>
        <w:top w:val="none" w:sz="0" w:space="0" w:color="auto"/>
        <w:left w:val="none" w:sz="0" w:space="0" w:color="auto"/>
        <w:bottom w:val="none" w:sz="0" w:space="0" w:color="auto"/>
        <w:right w:val="none" w:sz="0" w:space="0" w:color="auto"/>
      </w:divBdr>
    </w:div>
    <w:div w:id="2033411355">
      <w:bodyDiv w:val="1"/>
      <w:marLeft w:val="0"/>
      <w:marRight w:val="0"/>
      <w:marTop w:val="0"/>
      <w:marBottom w:val="0"/>
      <w:divBdr>
        <w:top w:val="none" w:sz="0" w:space="0" w:color="auto"/>
        <w:left w:val="none" w:sz="0" w:space="0" w:color="auto"/>
        <w:bottom w:val="none" w:sz="0" w:space="0" w:color="auto"/>
        <w:right w:val="none" w:sz="0" w:space="0" w:color="auto"/>
      </w:divBdr>
    </w:div>
    <w:div w:id="2037002342">
      <w:bodyDiv w:val="1"/>
      <w:marLeft w:val="0"/>
      <w:marRight w:val="0"/>
      <w:marTop w:val="0"/>
      <w:marBottom w:val="0"/>
      <w:divBdr>
        <w:top w:val="none" w:sz="0" w:space="0" w:color="auto"/>
        <w:left w:val="none" w:sz="0" w:space="0" w:color="auto"/>
        <w:bottom w:val="none" w:sz="0" w:space="0" w:color="auto"/>
        <w:right w:val="none" w:sz="0" w:space="0" w:color="auto"/>
      </w:divBdr>
    </w:div>
    <w:div w:id="2037735100">
      <w:bodyDiv w:val="1"/>
      <w:marLeft w:val="0"/>
      <w:marRight w:val="0"/>
      <w:marTop w:val="0"/>
      <w:marBottom w:val="0"/>
      <w:divBdr>
        <w:top w:val="none" w:sz="0" w:space="0" w:color="auto"/>
        <w:left w:val="none" w:sz="0" w:space="0" w:color="auto"/>
        <w:bottom w:val="none" w:sz="0" w:space="0" w:color="auto"/>
        <w:right w:val="none" w:sz="0" w:space="0" w:color="auto"/>
      </w:divBdr>
    </w:div>
    <w:div w:id="2044209838">
      <w:bodyDiv w:val="1"/>
      <w:marLeft w:val="0"/>
      <w:marRight w:val="0"/>
      <w:marTop w:val="0"/>
      <w:marBottom w:val="0"/>
      <w:divBdr>
        <w:top w:val="none" w:sz="0" w:space="0" w:color="auto"/>
        <w:left w:val="none" w:sz="0" w:space="0" w:color="auto"/>
        <w:bottom w:val="none" w:sz="0" w:space="0" w:color="auto"/>
        <w:right w:val="none" w:sz="0" w:space="0" w:color="auto"/>
      </w:divBdr>
    </w:div>
    <w:div w:id="2053839951">
      <w:bodyDiv w:val="1"/>
      <w:marLeft w:val="0"/>
      <w:marRight w:val="0"/>
      <w:marTop w:val="0"/>
      <w:marBottom w:val="0"/>
      <w:divBdr>
        <w:top w:val="none" w:sz="0" w:space="0" w:color="auto"/>
        <w:left w:val="none" w:sz="0" w:space="0" w:color="auto"/>
        <w:bottom w:val="none" w:sz="0" w:space="0" w:color="auto"/>
        <w:right w:val="none" w:sz="0" w:space="0" w:color="auto"/>
      </w:divBdr>
    </w:div>
    <w:div w:id="2064869253">
      <w:bodyDiv w:val="1"/>
      <w:marLeft w:val="0"/>
      <w:marRight w:val="0"/>
      <w:marTop w:val="0"/>
      <w:marBottom w:val="0"/>
      <w:divBdr>
        <w:top w:val="none" w:sz="0" w:space="0" w:color="auto"/>
        <w:left w:val="none" w:sz="0" w:space="0" w:color="auto"/>
        <w:bottom w:val="none" w:sz="0" w:space="0" w:color="auto"/>
        <w:right w:val="none" w:sz="0" w:space="0" w:color="auto"/>
      </w:divBdr>
    </w:div>
    <w:div w:id="2078161157">
      <w:bodyDiv w:val="1"/>
      <w:marLeft w:val="0"/>
      <w:marRight w:val="0"/>
      <w:marTop w:val="0"/>
      <w:marBottom w:val="0"/>
      <w:divBdr>
        <w:top w:val="none" w:sz="0" w:space="0" w:color="auto"/>
        <w:left w:val="none" w:sz="0" w:space="0" w:color="auto"/>
        <w:bottom w:val="none" w:sz="0" w:space="0" w:color="auto"/>
        <w:right w:val="none" w:sz="0" w:space="0" w:color="auto"/>
      </w:divBdr>
    </w:div>
    <w:div w:id="2089963262">
      <w:bodyDiv w:val="1"/>
      <w:marLeft w:val="0"/>
      <w:marRight w:val="0"/>
      <w:marTop w:val="0"/>
      <w:marBottom w:val="0"/>
      <w:divBdr>
        <w:top w:val="none" w:sz="0" w:space="0" w:color="auto"/>
        <w:left w:val="none" w:sz="0" w:space="0" w:color="auto"/>
        <w:bottom w:val="none" w:sz="0" w:space="0" w:color="auto"/>
        <w:right w:val="none" w:sz="0" w:space="0" w:color="auto"/>
      </w:divBdr>
    </w:div>
    <w:div w:id="2090492581">
      <w:bodyDiv w:val="1"/>
      <w:marLeft w:val="0"/>
      <w:marRight w:val="0"/>
      <w:marTop w:val="0"/>
      <w:marBottom w:val="0"/>
      <w:divBdr>
        <w:top w:val="none" w:sz="0" w:space="0" w:color="auto"/>
        <w:left w:val="none" w:sz="0" w:space="0" w:color="auto"/>
        <w:bottom w:val="none" w:sz="0" w:space="0" w:color="auto"/>
        <w:right w:val="none" w:sz="0" w:space="0" w:color="auto"/>
      </w:divBdr>
    </w:div>
    <w:div w:id="2091660402">
      <w:bodyDiv w:val="1"/>
      <w:marLeft w:val="0"/>
      <w:marRight w:val="0"/>
      <w:marTop w:val="0"/>
      <w:marBottom w:val="0"/>
      <w:divBdr>
        <w:top w:val="none" w:sz="0" w:space="0" w:color="auto"/>
        <w:left w:val="none" w:sz="0" w:space="0" w:color="auto"/>
        <w:bottom w:val="none" w:sz="0" w:space="0" w:color="auto"/>
        <w:right w:val="none" w:sz="0" w:space="0" w:color="auto"/>
      </w:divBdr>
    </w:div>
    <w:div w:id="2092972017">
      <w:bodyDiv w:val="1"/>
      <w:marLeft w:val="0"/>
      <w:marRight w:val="0"/>
      <w:marTop w:val="0"/>
      <w:marBottom w:val="0"/>
      <w:divBdr>
        <w:top w:val="none" w:sz="0" w:space="0" w:color="auto"/>
        <w:left w:val="none" w:sz="0" w:space="0" w:color="auto"/>
        <w:bottom w:val="none" w:sz="0" w:space="0" w:color="auto"/>
        <w:right w:val="none" w:sz="0" w:space="0" w:color="auto"/>
      </w:divBdr>
    </w:div>
    <w:div w:id="2097824933">
      <w:bodyDiv w:val="1"/>
      <w:marLeft w:val="0"/>
      <w:marRight w:val="0"/>
      <w:marTop w:val="0"/>
      <w:marBottom w:val="0"/>
      <w:divBdr>
        <w:top w:val="none" w:sz="0" w:space="0" w:color="auto"/>
        <w:left w:val="none" w:sz="0" w:space="0" w:color="auto"/>
        <w:bottom w:val="none" w:sz="0" w:space="0" w:color="auto"/>
        <w:right w:val="none" w:sz="0" w:space="0" w:color="auto"/>
      </w:divBdr>
    </w:div>
    <w:div w:id="2099062348">
      <w:bodyDiv w:val="1"/>
      <w:marLeft w:val="0"/>
      <w:marRight w:val="0"/>
      <w:marTop w:val="0"/>
      <w:marBottom w:val="0"/>
      <w:divBdr>
        <w:top w:val="none" w:sz="0" w:space="0" w:color="auto"/>
        <w:left w:val="none" w:sz="0" w:space="0" w:color="auto"/>
        <w:bottom w:val="none" w:sz="0" w:space="0" w:color="auto"/>
        <w:right w:val="none" w:sz="0" w:space="0" w:color="auto"/>
      </w:divBdr>
    </w:div>
    <w:div w:id="2110546278">
      <w:bodyDiv w:val="1"/>
      <w:marLeft w:val="0"/>
      <w:marRight w:val="0"/>
      <w:marTop w:val="0"/>
      <w:marBottom w:val="0"/>
      <w:divBdr>
        <w:top w:val="none" w:sz="0" w:space="0" w:color="auto"/>
        <w:left w:val="none" w:sz="0" w:space="0" w:color="auto"/>
        <w:bottom w:val="none" w:sz="0" w:space="0" w:color="auto"/>
        <w:right w:val="none" w:sz="0" w:space="0" w:color="auto"/>
      </w:divBdr>
    </w:div>
    <w:div w:id="2112431209">
      <w:bodyDiv w:val="1"/>
      <w:marLeft w:val="0"/>
      <w:marRight w:val="0"/>
      <w:marTop w:val="0"/>
      <w:marBottom w:val="0"/>
      <w:divBdr>
        <w:top w:val="none" w:sz="0" w:space="0" w:color="auto"/>
        <w:left w:val="none" w:sz="0" w:space="0" w:color="auto"/>
        <w:bottom w:val="none" w:sz="0" w:space="0" w:color="auto"/>
        <w:right w:val="none" w:sz="0" w:space="0" w:color="auto"/>
      </w:divBdr>
    </w:div>
    <w:div w:id="2113281986">
      <w:bodyDiv w:val="1"/>
      <w:marLeft w:val="0"/>
      <w:marRight w:val="0"/>
      <w:marTop w:val="0"/>
      <w:marBottom w:val="0"/>
      <w:divBdr>
        <w:top w:val="none" w:sz="0" w:space="0" w:color="auto"/>
        <w:left w:val="none" w:sz="0" w:space="0" w:color="auto"/>
        <w:bottom w:val="none" w:sz="0" w:space="0" w:color="auto"/>
        <w:right w:val="none" w:sz="0" w:space="0" w:color="auto"/>
      </w:divBdr>
    </w:div>
    <w:div w:id="2116122977">
      <w:bodyDiv w:val="1"/>
      <w:marLeft w:val="0"/>
      <w:marRight w:val="0"/>
      <w:marTop w:val="0"/>
      <w:marBottom w:val="0"/>
      <w:divBdr>
        <w:top w:val="none" w:sz="0" w:space="0" w:color="auto"/>
        <w:left w:val="none" w:sz="0" w:space="0" w:color="auto"/>
        <w:bottom w:val="none" w:sz="0" w:space="0" w:color="auto"/>
        <w:right w:val="none" w:sz="0" w:space="0" w:color="auto"/>
      </w:divBdr>
    </w:div>
    <w:div w:id="2120372421">
      <w:bodyDiv w:val="1"/>
      <w:marLeft w:val="0"/>
      <w:marRight w:val="0"/>
      <w:marTop w:val="0"/>
      <w:marBottom w:val="0"/>
      <w:divBdr>
        <w:top w:val="none" w:sz="0" w:space="0" w:color="auto"/>
        <w:left w:val="none" w:sz="0" w:space="0" w:color="auto"/>
        <w:bottom w:val="none" w:sz="0" w:space="0" w:color="auto"/>
        <w:right w:val="none" w:sz="0" w:space="0" w:color="auto"/>
      </w:divBdr>
    </w:div>
    <w:div w:id="2127851709">
      <w:bodyDiv w:val="1"/>
      <w:marLeft w:val="0"/>
      <w:marRight w:val="0"/>
      <w:marTop w:val="0"/>
      <w:marBottom w:val="0"/>
      <w:divBdr>
        <w:top w:val="none" w:sz="0" w:space="0" w:color="auto"/>
        <w:left w:val="none" w:sz="0" w:space="0" w:color="auto"/>
        <w:bottom w:val="none" w:sz="0" w:space="0" w:color="auto"/>
        <w:right w:val="none" w:sz="0" w:space="0" w:color="auto"/>
      </w:divBdr>
    </w:div>
    <w:div w:id="2128741655">
      <w:bodyDiv w:val="1"/>
      <w:marLeft w:val="0"/>
      <w:marRight w:val="0"/>
      <w:marTop w:val="0"/>
      <w:marBottom w:val="0"/>
      <w:divBdr>
        <w:top w:val="none" w:sz="0" w:space="0" w:color="auto"/>
        <w:left w:val="none" w:sz="0" w:space="0" w:color="auto"/>
        <w:bottom w:val="none" w:sz="0" w:space="0" w:color="auto"/>
        <w:right w:val="none" w:sz="0" w:space="0" w:color="auto"/>
      </w:divBdr>
    </w:div>
    <w:div w:id="2135830712">
      <w:bodyDiv w:val="1"/>
      <w:marLeft w:val="0"/>
      <w:marRight w:val="0"/>
      <w:marTop w:val="0"/>
      <w:marBottom w:val="0"/>
      <w:divBdr>
        <w:top w:val="none" w:sz="0" w:space="0" w:color="auto"/>
        <w:left w:val="none" w:sz="0" w:space="0" w:color="auto"/>
        <w:bottom w:val="none" w:sz="0" w:space="0" w:color="auto"/>
        <w:right w:val="none" w:sz="0" w:space="0" w:color="auto"/>
      </w:divBdr>
    </w:div>
    <w:div w:id="2140801421">
      <w:bodyDiv w:val="1"/>
      <w:marLeft w:val="0"/>
      <w:marRight w:val="0"/>
      <w:marTop w:val="0"/>
      <w:marBottom w:val="0"/>
      <w:divBdr>
        <w:top w:val="none" w:sz="0" w:space="0" w:color="auto"/>
        <w:left w:val="none" w:sz="0" w:space="0" w:color="auto"/>
        <w:bottom w:val="none" w:sz="0" w:space="0" w:color="auto"/>
        <w:right w:val="none" w:sz="0" w:space="0" w:color="auto"/>
      </w:divBdr>
    </w:div>
    <w:div w:id="2146048852">
      <w:bodyDiv w:val="1"/>
      <w:marLeft w:val="0"/>
      <w:marRight w:val="0"/>
      <w:marTop w:val="0"/>
      <w:marBottom w:val="0"/>
      <w:divBdr>
        <w:top w:val="none" w:sz="0" w:space="0" w:color="auto"/>
        <w:left w:val="none" w:sz="0" w:space="0" w:color="auto"/>
        <w:bottom w:val="none" w:sz="0" w:space="0" w:color="auto"/>
        <w:right w:val="none" w:sz="0" w:space="0" w:color="auto"/>
      </w:divBdr>
    </w:div>
    <w:div w:id="21465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E85D-13D6-45A8-B8E5-05A511A745B8}">
  <ds:schemaRefs>
    <ds:schemaRef ds:uri="http://schemas.openxmlformats.org/officeDocument/2006/bibliography"/>
  </ds:schemaRefs>
</ds:datastoreItem>
</file>

<file path=customXml/itemProps2.xml><?xml version="1.0" encoding="utf-8"?>
<ds:datastoreItem xmlns:ds="http://schemas.openxmlformats.org/officeDocument/2006/customXml" ds:itemID="{94C3101E-B741-4763-95A4-30A63DF3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27</Pages>
  <Words>10684</Words>
  <Characters>60902</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71444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ivanova</dc:creator>
  <cp:lastModifiedBy>Абдиева Адель Шавкатовна</cp:lastModifiedBy>
  <cp:revision>376</cp:revision>
  <cp:lastPrinted>2024-03-15T13:44:00Z</cp:lastPrinted>
  <dcterms:created xsi:type="dcterms:W3CDTF">2025-10-31T12:03:00Z</dcterms:created>
  <dcterms:modified xsi:type="dcterms:W3CDTF">2026-03-24T12:46:00Z</dcterms:modified>
</cp:coreProperties>
</file>